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19EC" w14:textId="77777777" w:rsidR="00F675A9" w:rsidRDefault="00F675A9">
      <w:pPr>
        <w:spacing w:before="240"/>
        <w:jc w:val="center"/>
        <w:rPr>
          <w:rFonts w:ascii="Calibri" w:hAnsi="Calibri"/>
          <w:b/>
          <w:sz w:val="36"/>
          <w:szCs w:val="40"/>
        </w:rPr>
      </w:pPr>
    </w:p>
    <w:p w14:paraId="389E4083" w14:textId="77777777" w:rsidR="00F675A9" w:rsidRDefault="00F675A9">
      <w:pPr>
        <w:spacing w:before="240"/>
        <w:jc w:val="center"/>
        <w:rPr>
          <w:rFonts w:ascii="Calibri" w:hAnsi="Calibri"/>
          <w:b/>
          <w:sz w:val="36"/>
          <w:szCs w:val="40"/>
        </w:rPr>
      </w:pPr>
    </w:p>
    <w:p w14:paraId="2A1DA9E6" w14:textId="77777777" w:rsidR="00F675A9" w:rsidRDefault="00F675A9">
      <w:pPr>
        <w:spacing w:before="240"/>
        <w:jc w:val="center"/>
        <w:rPr>
          <w:rFonts w:ascii="Calibri" w:hAnsi="Calibri"/>
          <w:b/>
          <w:sz w:val="36"/>
          <w:szCs w:val="40"/>
        </w:rPr>
      </w:pPr>
    </w:p>
    <w:p w14:paraId="4F0B9AE5" w14:textId="77777777" w:rsidR="00F675A9" w:rsidRDefault="005E215F">
      <w:pPr>
        <w:spacing w:before="240"/>
        <w:jc w:val="center"/>
        <w:rPr>
          <w:rFonts w:ascii="Calibri" w:hAnsi="Calibri"/>
          <w:b/>
          <w:sz w:val="36"/>
          <w:szCs w:val="40"/>
        </w:rPr>
      </w:pPr>
      <w:r>
        <w:rPr>
          <w:rFonts w:ascii="Calibri" w:hAnsi="Calibri"/>
          <w:b/>
          <w:noProof/>
          <w:sz w:val="36"/>
          <w:szCs w:val="40"/>
        </w:rPr>
        <w:drawing>
          <wp:inline distT="0" distB="0" distL="0" distR="0" wp14:anchorId="4C7FDFA8" wp14:editId="60B3FB42">
            <wp:extent cx="5322570" cy="723900"/>
            <wp:effectExtent l="0" t="0" r="0" b="0"/>
            <wp:docPr id="1034071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0719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36142" cy="725716"/>
                    </a:xfrm>
                    <a:prstGeom prst="rect">
                      <a:avLst/>
                    </a:prstGeom>
                  </pic:spPr>
                </pic:pic>
              </a:graphicData>
            </a:graphic>
          </wp:inline>
        </w:drawing>
      </w:r>
    </w:p>
    <w:p w14:paraId="0B4221D4" w14:textId="77777777" w:rsidR="00F675A9" w:rsidRDefault="00F675A9">
      <w:pPr>
        <w:spacing w:before="240"/>
        <w:jc w:val="center"/>
        <w:rPr>
          <w:rFonts w:ascii="Calibri" w:hAnsi="Calibri"/>
          <w:b/>
          <w:sz w:val="36"/>
          <w:szCs w:val="40"/>
        </w:rPr>
      </w:pPr>
    </w:p>
    <w:p w14:paraId="0318854E" w14:textId="77777777" w:rsidR="00F675A9" w:rsidRDefault="00F675A9">
      <w:pPr>
        <w:spacing w:before="240"/>
        <w:jc w:val="center"/>
        <w:rPr>
          <w:rFonts w:ascii="Calibri" w:hAnsi="Calibri"/>
          <w:b/>
          <w:sz w:val="36"/>
          <w:szCs w:val="40"/>
        </w:rPr>
      </w:pPr>
    </w:p>
    <w:p w14:paraId="5EBEB928" w14:textId="77777777" w:rsidR="00F675A9" w:rsidRDefault="00F675A9">
      <w:pPr>
        <w:spacing w:before="240"/>
        <w:jc w:val="center"/>
        <w:rPr>
          <w:rFonts w:ascii="Calibri" w:hAnsi="Calibri"/>
          <w:b/>
          <w:sz w:val="36"/>
          <w:szCs w:val="40"/>
        </w:rPr>
      </w:pPr>
    </w:p>
    <w:p w14:paraId="55D219BC" w14:textId="77777777" w:rsidR="00F675A9" w:rsidRDefault="00F675A9">
      <w:pPr>
        <w:spacing w:before="240"/>
        <w:jc w:val="center"/>
        <w:rPr>
          <w:rFonts w:ascii="Calibri" w:hAnsi="Calibri"/>
          <w:b/>
          <w:sz w:val="36"/>
          <w:szCs w:val="40"/>
        </w:rPr>
      </w:pPr>
    </w:p>
    <w:p w14:paraId="783228D8" w14:textId="77777777" w:rsidR="00F675A9" w:rsidRDefault="00F675A9">
      <w:pPr>
        <w:spacing w:before="240"/>
        <w:jc w:val="center"/>
        <w:rPr>
          <w:rFonts w:ascii="Calibri" w:hAnsi="Calibri"/>
          <w:b/>
          <w:sz w:val="36"/>
          <w:szCs w:val="40"/>
        </w:rPr>
      </w:pPr>
    </w:p>
    <w:p w14:paraId="3755E7B9" w14:textId="77777777" w:rsidR="00F675A9" w:rsidRDefault="005E215F">
      <w:pPr>
        <w:spacing w:before="240"/>
        <w:jc w:val="center"/>
        <w:rPr>
          <w:rFonts w:ascii="Calibri" w:hAnsi="Calibri"/>
          <w:b/>
          <w:sz w:val="36"/>
          <w:szCs w:val="40"/>
        </w:rPr>
      </w:pPr>
      <w:proofErr w:type="gramStart"/>
      <w:r>
        <w:rPr>
          <w:rFonts w:ascii="Calibri" w:hAnsi="Calibri"/>
          <w:b/>
          <w:sz w:val="36"/>
          <w:szCs w:val="40"/>
        </w:rPr>
        <w:t>Non Risk</w:t>
      </w:r>
      <w:proofErr w:type="gramEnd"/>
      <w:r>
        <w:rPr>
          <w:rFonts w:ascii="Calibri" w:hAnsi="Calibri"/>
          <w:b/>
          <w:sz w:val="36"/>
          <w:szCs w:val="40"/>
        </w:rPr>
        <w:t xml:space="preserve"> Transfer</w:t>
      </w:r>
    </w:p>
    <w:p w14:paraId="75A7646B" w14:textId="77777777" w:rsidR="00F675A9" w:rsidRDefault="00F675A9">
      <w:pPr>
        <w:rPr>
          <w:rFonts w:ascii="Calibri" w:hAnsi="Calibri"/>
          <w:b/>
        </w:rPr>
      </w:pPr>
    </w:p>
    <w:p w14:paraId="31C45043" w14:textId="77777777" w:rsidR="00F675A9" w:rsidRDefault="005E215F">
      <w:pPr>
        <w:jc w:val="center"/>
        <w:rPr>
          <w:rFonts w:ascii="Calibri" w:hAnsi="Calibri"/>
          <w:b/>
        </w:rPr>
      </w:pPr>
      <w:r>
        <w:rPr>
          <w:rFonts w:ascii="Calibri" w:hAnsi="Calibri"/>
          <w:b/>
          <w:sz w:val="36"/>
          <w:szCs w:val="40"/>
        </w:rPr>
        <w:t>Terms of Business Agreement</w:t>
      </w:r>
    </w:p>
    <w:p w14:paraId="5347E9B0" w14:textId="77777777" w:rsidR="00F675A9" w:rsidRDefault="00F675A9">
      <w:pPr>
        <w:rPr>
          <w:rFonts w:ascii="Calibri" w:hAnsi="Calibri"/>
          <w:b/>
        </w:rPr>
      </w:pPr>
    </w:p>
    <w:p w14:paraId="08DCEC7E" w14:textId="77777777" w:rsidR="00F675A9" w:rsidRDefault="005E215F">
      <w:pPr>
        <w:jc w:val="center"/>
        <w:rPr>
          <w:rFonts w:ascii="Calibri" w:hAnsi="Calibri"/>
          <w:b/>
          <w:sz w:val="36"/>
          <w:szCs w:val="40"/>
        </w:rPr>
      </w:pPr>
      <w:r>
        <w:rPr>
          <w:rFonts w:ascii="Calibri" w:hAnsi="Calibri"/>
          <w:b/>
          <w:sz w:val="36"/>
          <w:szCs w:val="40"/>
        </w:rPr>
        <w:t xml:space="preserve"> Brown &amp; Brown Insurance Brokers (UK) Limited</w:t>
      </w:r>
    </w:p>
    <w:p w14:paraId="1E69524D" w14:textId="77777777" w:rsidR="00F675A9" w:rsidRDefault="00F675A9"/>
    <w:p w14:paraId="4987141C" w14:textId="77777777" w:rsidR="00F675A9" w:rsidRDefault="00F675A9"/>
    <w:p w14:paraId="5E1B6297" w14:textId="77777777" w:rsidR="00F675A9" w:rsidRDefault="00F675A9"/>
    <w:p w14:paraId="5BA234B0" w14:textId="77777777" w:rsidR="00F675A9" w:rsidRDefault="00F675A9"/>
    <w:p w14:paraId="78CC2B1C" w14:textId="77777777" w:rsidR="00F675A9" w:rsidRDefault="00F675A9"/>
    <w:p w14:paraId="4B9ED5F2" w14:textId="77777777" w:rsidR="00F675A9" w:rsidRDefault="00F675A9"/>
    <w:p w14:paraId="278279A9" w14:textId="77777777" w:rsidR="00F675A9" w:rsidRDefault="00F675A9"/>
    <w:p w14:paraId="53820C94" w14:textId="77777777" w:rsidR="00F675A9" w:rsidRDefault="00F675A9"/>
    <w:p w14:paraId="3F296ED8" w14:textId="77777777" w:rsidR="00F675A9" w:rsidRDefault="00F675A9"/>
    <w:p w14:paraId="338E2F95" w14:textId="77777777" w:rsidR="00F675A9" w:rsidRDefault="00F675A9"/>
    <w:p w14:paraId="70C43C2B" w14:textId="77777777" w:rsidR="00F675A9" w:rsidRDefault="00F675A9"/>
    <w:p w14:paraId="3345440B" w14:textId="77777777" w:rsidR="00F675A9" w:rsidRDefault="00F675A9"/>
    <w:p w14:paraId="03502EBE" w14:textId="77777777" w:rsidR="00F675A9" w:rsidRDefault="00F675A9"/>
    <w:p w14:paraId="361DF336" w14:textId="77777777" w:rsidR="00F675A9" w:rsidRDefault="00F675A9"/>
    <w:p w14:paraId="36081D56" w14:textId="77777777" w:rsidR="00F675A9" w:rsidRDefault="00F675A9"/>
    <w:p w14:paraId="705A37FE" w14:textId="77777777" w:rsidR="00F675A9" w:rsidRDefault="00F675A9"/>
    <w:p w14:paraId="5022FD9D" w14:textId="77777777" w:rsidR="00F675A9" w:rsidRDefault="00F675A9"/>
    <w:p w14:paraId="69685111" w14:textId="77777777" w:rsidR="00F675A9" w:rsidRDefault="005E215F">
      <w:pPr>
        <w:pStyle w:val="Heading2"/>
        <w:rPr>
          <w:color w:val="auto"/>
        </w:rPr>
      </w:pPr>
      <w:r>
        <w:rPr>
          <w:color w:val="auto"/>
        </w:rPr>
        <w:t>Terms of Business Agreement (</w:t>
      </w:r>
      <w:proofErr w:type="gramStart"/>
      <w:r>
        <w:rPr>
          <w:color w:val="auto"/>
        </w:rPr>
        <w:t>Non Risk</w:t>
      </w:r>
      <w:proofErr w:type="gramEnd"/>
      <w:r>
        <w:rPr>
          <w:color w:val="auto"/>
        </w:rPr>
        <w:t xml:space="preserve"> Transfer)</w:t>
      </w:r>
    </w:p>
    <w:p w14:paraId="61FADBA1" w14:textId="77777777" w:rsidR="00F675A9" w:rsidRDefault="00F675A9"/>
    <w:p w14:paraId="6FC8A340" w14:textId="77777777" w:rsidR="00F675A9" w:rsidRDefault="005E215F">
      <w:pPr>
        <w:tabs>
          <w:tab w:val="left" w:pos="4464"/>
        </w:tabs>
        <w:jc w:val="both"/>
        <w:rPr>
          <w:color w:val="000000"/>
          <w:sz w:val="22"/>
        </w:rPr>
      </w:pPr>
      <w:r>
        <w:rPr>
          <w:color w:val="000000"/>
          <w:sz w:val="22"/>
        </w:rPr>
        <w:t xml:space="preserve">An Agreement dated </w:t>
      </w:r>
      <w:r>
        <w:rPr>
          <w:b/>
          <w:color w:val="000000"/>
          <w:sz w:val="22"/>
        </w:rPr>
        <w:t xml:space="preserve">XXXX </w:t>
      </w:r>
      <w:r>
        <w:rPr>
          <w:color w:val="000000"/>
          <w:sz w:val="22"/>
        </w:rPr>
        <w:t>governing the conduct of Insurance Business between:</w:t>
      </w:r>
    </w:p>
    <w:p w14:paraId="7F2BC070" w14:textId="77777777" w:rsidR="00F675A9" w:rsidRDefault="00F675A9">
      <w:pPr>
        <w:tabs>
          <w:tab w:val="left" w:pos="4464"/>
        </w:tabs>
        <w:jc w:val="both"/>
        <w:rPr>
          <w:color w:val="000000"/>
          <w:sz w:val="22"/>
        </w:rPr>
      </w:pPr>
    </w:p>
    <w:p w14:paraId="4C8281FF" w14:textId="77777777" w:rsidR="00F675A9" w:rsidRDefault="005E215F">
      <w:pPr>
        <w:ind w:left="720"/>
        <w:jc w:val="both"/>
        <w:rPr>
          <w:color w:val="000000"/>
          <w:sz w:val="22"/>
        </w:rPr>
      </w:pPr>
      <w:r>
        <w:rPr>
          <w:rFonts w:ascii="Calibri" w:hAnsi="Calibri"/>
        </w:rPr>
        <w:t>Brown &amp; Brown Insurance Brokers (UK) Limited, 7</w:t>
      </w:r>
      <w:r>
        <w:rPr>
          <w:rFonts w:ascii="Calibri" w:hAnsi="Calibri"/>
          <w:vertAlign w:val="superscript"/>
        </w:rPr>
        <w:t>th</w:t>
      </w:r>
      <w:r>
        <w:rPr>
          <w:rFonts w:ascii="Calibri" w:hAnsi="Calibri"/>
        </w:rPr>
        <w:t xml:space="preserve"> Floor, Corn Exchange, 55 Mark Lane, London EC3R 7NE. Registered in England No 09850559, FRN 745618 </w:t>
      </w:r>
      <w:r>
        <w:rPr>
          <w:color w:val="000000"/>
          <w:sz w:val="22"/>
        </w:rPr>
        <w:t xml:space="preserve">(the </w:t>
      </w:r>
      <w:r>
        <w:rPr>
          <w:b/>
          <w:color w:val="000000"/>
          <w:sz w:val="22"/>
        </w:rPr>
        <w:t>Placing Broker</w:t>
      </w:r>
      <w:r>
        <w:rPr>
          <w:color w:val="000000"/>
          <w:sz w:val="22"/>
        </w:rPr>
        <w:t>)</w:t>
      </w:r>
    </w:p>
    <w:p w14:paraId="45C1F079" w14:textId="77777777" w:rsidR="00F675A9" w:rsidRDefault="00F675A9">
      <w:pPr>
        <w:ind w:firstLine="720"/>
        <w:jc w:val="both"/>
        <w:rPr>
          <w:color w:val="000000"/>
          <w:sz w:val="22"/>
        </w:rPr>
      </w:pPr>
    </w:p>
    <w:p w14:paraId="3C332DD2" w14:textId="77777777" w:rsidR="00F675A9" w:rsidRDefault="005E215F">
      <w:pPr>
        <w:jc w:val="both"/>
        <w:rPr>
          <w:color w:val="000000"/>
          <w:sz w:val="22"/>
        </w:rPr>
      </w:pPr>
      <w:r>
        <w:rPr>
          <w:color w:val="000000"/>
          <w:sz w:val="22"/>
        </w:rPr>
        <w:t>and</w:t>
      </w:r>
      <w:r>
        <w:rPr>
          <w:color w:val="000000"/>
          <w:sz w:val="22"/>
        </w:rPr>
        <w:tab/>
      </w:r>
    </w:p>
    <w:p w14:paraId="12719F4B" w14:textId="77777777" w:rsidR="00F675A9" w:rsidRDefault="00F675A9">
      <w:pPr>
        <w:jc w:val="both"/>
        <w:rPr>
          <w:color w:val="000000"/>
          <w:sz w:val="22"/>
        </w:rPr>
      </w:pPr>
    </w:p>
    <w:p w14:paraId="2BF8B718" w14:textId="77777777" w:rsidR="00F675A9" w:rsidRDefault="005E215F">
      <w:pPr>
        <w:ind w:firstLine="720"/>
        <w:jc w:val="both"/>
        <w:rPr>
          <w:color w:val="000000"/>
          <w:sz w:val="22"/>
        </w:rPr>
      </w:pPr>
      <w:r>
        <w:rPr>
          <w:b/>
          <w:sz w:val="22"/>
          <w:highlight w:val="yellow"/>
        </w:rPr>
        <w:t>Enter full legal name of Broker</w:t>
      </w:r>
      <w:r>
        <w:rPr>
          <w:b/>
          <w:color w:val="000000"/>
          <w:sz w:val="22"/>
        </w:rPr>
        <w:t xml:space="preserve"> </w:t>
      </w:r>
      <w:r>
        <w:rPr>
          <w:color w:val="000000"/>
          <w:sz w:val="22"/>
        </w:rPr>
        <w:t xml:space="preserve">(the </w:t>
      </w:r>
      <w:r>
        <w:rPr>
          <w:b/>
          <w:color w:val="000000"/>
          <w:sz w:val="22"/>
        </w:rPr>
        <w:t>Broker</w:t>
      </w:r>
      <w:r>
        <w:rPr>
          <w:color w:val="000000"/>
          <w:sz w:val="22"/>
        </w:rPr>
        <w:t>)</w:t>
      </w:r>
    </w:p>
    <w:p w14:paraId="7F94EC0E" w14:textId="77777777" w:rsidR="00F675A9" w:rsidRDefault="00F675A9">
      <w:pPr>
        <w:jc w:val="both"/>
        <w:rPr>
          <w:color w:val="000000"/>
          <w:sz w:val="22"/>
        </w:rPr>
      </w:pPr>
    </w:p>
    <w:p w14:paraId="0F30DB36" w14:textId="77777777" w:rsidR="00F675A9" w:rsidRDefault="005E215F">
      <w:pPr>
        <w:ind w:firstLine="720"/>
        <w:jc w:val="both"/>
        <w:rPr>
          <w:color w:val="000000"/>
          <w:sz w:val="22"/>
        </w:rPr>
      </w:pPr>
      <w:r>
        <w:rPr>
          <w:color w:val="000000"/>
          <w:sz w:val="22"/>
        </w:rPr>
        <w:t>(collectively the “Parties” and each of them a "Party")</w:t>
      </w:r>
    </w:p>
    <w:p w14:paraId="60565F7C" w14:textId="77777777" w:rsidR="00F675A9" w:rsidRDefault="00F675A9">
      <w:pPr>
        <w:jc w:val="both"/>
        <w:rPr>
          <w:color w:val="000000"/>
          <w:sz w:val="22"/>
        </w:rPr>
      </w:pPr>
    </w:p>
    <w:p w14:paraId="6C9A1314" w14:textId="77777777" w:rsidR="00F675A9" w:rsidRDefault="005E215F">
      <w:pPr>
        <w:jc w:val="both"/>
        <w:rPr>
          <w:b/>
          <w:color w:val="000000"/>
          <w:sz w:val="22"/>
        </w:rPr>
      </w:pPr>
      <w:r>
        <w:rPr>
          <w:b/>
          <w:color w:val="000000"/>
          <w:sz w:val="22"/>
        </w:rPr>
        <w:t>1.</w:t>
      </w:r>
      <w:r>
        <w:rPr>
          <w:b/>
          <w:color w:val="000000"/>
          <w:sz w:val="22"/>
        </w:rPr>
        <w:tab/>
        <w:t>Definitions and Interpretation</w:t>
      </w:r>
    </w:p>
    <w:p w14:paraId="6DDAC9D8" w14:textId="77777777" w:rsidR="00F675A9" w:rsidRDefault="00F675A9">
      <w:pPr>
        <w:tabs>
          <w:tab w:val="left" w:pos="1440"/>
          <w:tab w:val="left" w:pos="2880"/>
        </w:tabs>
        <w:ind w:left="3600" w:hanging="2160"/>
        <w:jc w:val="both"/>
        <w:rPr>
          <w:b/>
          <w:color w:val="000000"/>
          <w:sz w:val="22"/>
        </w:rPr>
      </w:pPr>
    </w:p>
    <w:p w14:paraId="7D7E4CBD" w14:textId="77777777" w:rsidR="00F675A9" w:rsidRDefault="005E215F">
      <w:pPr>
        <w:tabs>
          <w:tab w:val="left" w:pos="1418"/>
        </w:tabs>
        <w:ind w:left="2880" w:hanging="2160"/>
        <w:jc w:val="both"/>
        <w:rPr>
          <w:bCs/>
          <w:color w:val="000000"/>
          <w:sz w:val="22"/>
        </w:rPr>
      </w:pPr>
      <w:r>
        <w:rPr>
          <w:color w:val="000000"/>
          <w:sz w:val="22"/>
        </w:rPr>
        <w:t>1.1</w:t>
      </w:r>
      <w:r>
        <w:rPr>
          <w:b/>
          <w:color w:val="000000"/>
          <w:sz w:val="22"/>
        </w:rPr>
        <w:tab/>
        <w:t>Agreement:</w:t>
      </w:r>
      <w:r>
        <w:rPr>
          <w:bCs/>
          <w:color w:val="000000"/>
          <w:sz w:val="22"/>
        </w:rPr>
        <w:tab/>
        <w:t>Refers to this agreement, the "Terms of Business Agreement (</w:t>
      </w:r>
      <w:proofErr w:type="gramStart"/>
      <w:r>
        <w:rPr>
          <w:bCs/>
          <w:color w:val="000000"/>
          <w:sz w:val="22"/>
        </w:rPr>
        <w:t>Non Risk</w:t>
      </w:r>
      <w:proofErr w:type="gramEnd"/>
      <w:r>
        <w:rPr>
          <w:bCs/>
          <w:color w:val="000000"/>
          <w:sz w:val="22"/>
        </w:rPr>
        <w:t xml:space="preserve"> Transfer)". </w:t>
      </w:r>
    </w:p>
    <w:p w14:paraId="7152F6CD" w14:textId="77777777" w:rsidR="00F675A9" w:rsidRDefault="00F675A9">
      <w:pPr>
        <w:tabs>
          <w:tab w:val="left" w:pos="1418"/>
        </w:tabs>
        <w:ind w:left="2880" w:hanging="2160"/>
        <w:jc w:val="both"/>
        <w:rPr>
          <w:bCs/>
          <w:color w:val="000000"/>
          <w:sz w:val="22"/>
        </w:rPr>
      </w:pPr>
    </w:p>
    <w:p w14:paraId="16D31854" w14:textId="77777777" w:rsidR="00F675A9" w:rsidRDefault="005E215F">
      <w:pPr>
        <w:tabs>
          <w:tab w:val="left" w:pos="1418"/>
        </w:tabs>
        <w:ind w:left="2880" w:hanging="2160"/>
        <w:jc w:val="both"/>
        <w:rPr>
          <w:bCs/>
          <w:color w:val="000000"/>
          <w:sz w:val="22"/>
        </w:rPr>
      </w:pPr>
      <w:r>
        <w:rPr>
          <w:color w:val="000000"/>
          <w:sz w:val="22"/>
        </w:rPr>
        <w:t>1.2</w:t>
      </w:r>
      <w:r>
        <w:rPr>
          <w:b/>
          <w:color w:val="000000"/>
          <w:sz w:val="22"/>
        </w:rPr>
        <w:tab/>
        <w:t>CASS:</w:t>
      </w:r>
      <w:r>
        <w:rPr>
          <w:b/>
          <w:color w:val="000000"/>
          <w:sz w:val="22"/>
        </w:rPr>
        <w:tab/>
      </w:r>
      <w:r>
        <w:rPr>
          <w:bCs/>
          <w:color w:val="000000"/>
          <w:sz w:val="22"/>
        </w:rPr>
        <w:t>The UK Regulator’s Client Assets Sourcebook.</w:t>
      </w:r>
    </w:p>
    <w:p w14:paraId="3B58F9C0" w14:textId="77777777" w:rsidR="00F675A9" w:rsidRDefault="00F675A9">
      <w:pPr>
        <w:tabs>
          <w:tab w:val="left" w:pos="1418"/>
        </w:tabs>
        <w:ind w:left="2880" w:hanging="2160"/>
        <w:jc w:val="both"/>
        <w:rPr>
          <w:bCs/>
          <w:color w:val="000000"/>
          <w:sz w:val="22"/>
        </w:rPr>
      </w:pPr>
    </w:p>
    <w:p w14:paraId="5F720D2B" w14:textId="77777777" w:rsidR="00F675A9" w:rsidRDefault="005E215F">
      <w:pPr>
        <w:tabs>
          <w:tab w:val="left" w:pos="1418"/>
        </w:tabs>
        <w:ind w:left="2880" w:hanging="2160"/>
        <w:jc w:val="both"/>
        <w:rPr>
          <w:bCs/>
          <w:i/>
          <w:color w:val="000000"/>
          <w:sz w:val="22"/>
        </w:rPr>
      </w:pPr>
      <w:r>
        <w:rPr>
          <w:bCs/>
          <w:sz w:val="22"/>
          <w:szCs w:val="22"/>
        </w:rPr>
        <w:t>1.3</w:t>
      </w:r>
      <w:r>
        <w:rPr>
          <w:b/>
          <w:bCs/>
          <w:sz w:val="22"/>
          <w:szCs w:val="22"/>
        </w:rPr>
        <w:tab/>
        <w:t>Commission:</w:t>
      </w:r>
      <w:r>
        <w:rPr>
          <w:bCs/>
          <w:sz w:val="22"/>
          <w:szCs w:val="22"/>
        </w:rPr>
        <w:tab/>
        <w:t xml:space="preserve">Commission </w:t>
      </w:r>
      <w:bookmarkStart w:id="0" w:name="_DV_C2"/>
      <w:r>
        <w:rPr>
          <w:rStyle w:val="DeltaViewInsertion"/>
          <w:color w:val="auto"/>
          <w:sz w:val="22"/>
          <w:szCs w:val="22"/>
          <w:u w:val="none"/>
        </w:rPr>
        <w:t>receivable by</w:t>
      </w:r>
      <w:bookmarkStart w:id="1" w:name="_DV_M12"/>
      <w:bookmarkEnd w:id="0"/>
      <w:bookmarkEnd w:id="1"/>
      <w:r>
        <w:rPr>
          <w:sz w:val="22"/>
          <w:szCs w:val="22"/>
        </w:rPr>
        <w:t xml:space="preserve"> the Broker</w:t>
      </w:r>
      <w:r>
        <w:rPr>
          <w:bCs/>
          <w:sz w:val="22"/>
          <w:szCs w:val="22"/>
        </w:rPr>
        <w:t>.</w:t>
      </w:r>
    </w:p>
    <w:p w14:paraId="35702355" w14:textId="77777777" w:rsidR="00F675A9" w:rsidRDefault="00F675A9">
      <w:pPr>
        <w:tabs>
          <w:tab w:val="left" w:pos="1418"/>
        </w:tabs>
        <w:ind w:left="2880" w:hanging="2160"/>
        <w:jc w:val="both"/>
        <w:rPr>
          <w:color w:val="000000"/>
          <w:sz w:val="22"/>
        </w:rPr>
      </w:pPr>
    </w:p>
    <w:p w14:paraId="2A083F42" w14:textId="77777777" w:rsidR="00F675A9" w:rsidRDefault="005E215F">
      <w:pPr>
        <w:ind w:left="2880" w:hanging="2160"/>
        <w:jc w:val="both"/>
        <w:rPr>
          <w:sz w:val="22"/>
        </w:rPr>
      </w:pPr>
      <w:r>
        <w:rPr>
          <w:color w:val="000000"/>
          <w:sz w:val="22"/>
        </w:rPr>
        <w:t xml:space="preserve">1.4       </w:t>
      </w:r>
      <w:r>
        <w:rPr>
          <w:b/>
          <w:color w:val="000000"/>
          <w:sz w:val="22"/>
        </w:rPr>
        <w:t>Group:</w:t>
      </w:r>
      <w:r>
        <w:rPr>
          <w:color w:val="000000"/>
          <w:sz w:val="22"/>
        </w:rPr>
        <w:tab/>
      </w:r>
      <w:r>
        <w:rPr>
          <w:sz w:val="22"/>
        </w:rPr>
        <w:t>Has the meaning given to it either in section 421 of the Financial Services and Markets Act 2000 or section 474 of the Companies Act 2006.</w:t>
      </w:r>
    </w:p>
    <w:p w14:paraId="196F967A" w14:textId="77777777" w:rsidR="00F675A9" w:rsidRDefault="00F675A9">
      <w:pPr>
        <w:ind w:left="2880" w:hanging="2160"/>
        <w:jc w:val="both"/>
        <w:rPr>
          <w:color w:val="0000FF"/>
          <w:sz w:val="22"/>
        </w:rPr>
      </w:pPr>
    </w:p>
    <w:p w14:paraId="68EC9571" w14:textId="77777777" w:rsidR="00F675A9" w:rsidRDefault="005E215F">
      <w:pPr>
        <w:ind w:left="2880" w:hanging="2160"/>
        <w:jc w:val="both"/>
        <w:rPr>
          <w:color w:val="000000"/>
          <w:sz w:val="22"/>
        </w:rPr>
      </w:pPr>
      <w:r>
        <w:rPr>
          <w:bCs/>
          <w:color w:val="000000"/>
          <w:sz w:val="22"/>
        </w:rPr>
        <w:t>1.5</w:t>
      </w:r>
      <w:r>
        <w:rPr>
          <w:b/>
          <w:bCs/>
          <w:color w:val="000000"/>
          <w:sz w:val="22"/>
        </w:rPr>
        <w:t xml:space="preserve">       ICOBS:</w:t>
      </w:r>
      <w:r>
        <w:rPr>
          <w:color w:val="000000"/>
          <w:sz w:val="22"/>
        </w:rPr>
        <w:tab/>
        <w:t xml:space="preserve">UK Regulator's Insurance Conduct of Business Sourcebook. </w:t>
      </w:r>
    </w:p>
    <w:p w14:paraId="572E090F" w14:textId="77777777" w:rsidR="00F675A9" w:rsidRDefault="00F675A9">
      <w:pPr>
        <w:tabs>
          <w:tab w:val="left" w:pos="1418"/>
        </w:tabs>
        <w:ind w:left="2880" w:hanging="2160"/>
        <w:jc w:val="both"/>
        <w:rPr>
          <w:color w:val="000000"/>
          <w:sz w:val="22"/>
        </w:rPr>
      </w:pPr>
    </w:p>
    <w:p w14:paraId="1C1E6BB4" w14:textId="77777777" w:rsidR="00F675A9" w:rsidRDefault="005E215F">
      <w:pPr>
        <w:tabs>
          <w:tab w:val="left" w:pos="1418"/>
        </w:tabs>
        <w:ind w:left="2880" w:hanging="2160"/>
        <w:jc w:val="both"/>
        <w:rPr>
          <w:color w:val="000000"/>
          <w:sz w:val="22"/>
        </w:rPr>
      </w:pPr>
      <w:r>
        <w:rPr>
          <w:bCs/>
          <w:color w:val="000000"/>
          <w:sz w:val="22"/>
        </w:rPr>
        <w:t>1.6</w:t>
      </w:r>
      <w:r>
        <w:rPr>
          <w:b/>
          <w:color w:val="000000"/>
          <w:sz w:val="22"/>
        </w:rPr>
        <w:t xml:space="preserve"> </w:t>
      </w:r>
      <w:r>
        <w:rPr>
          <w:b/>
          <w:color w:val="000000"/>
          <w:sz w:val="22"/>
        </w:rPr>
        <w:tab/>
        <w:t>Insured:</w:t>
      </w:r>
      <w:r>
        <w:rPr>
          <w:b/>
          <w:color w:val="000000"/>
          <w:sz w:val="22"/>
        </w:rPr>
        <w:tab/>
      </w:r>
      <w:r>
        <w:rPr>
          <w:color w:val="000000"/>
          <w:sz w:val="22"/>
        </w:rPr>
        <w:t>Any Party entering into a contract of insurance which is subject to this Agreement.</w:t>
      </w:r>
    </w:p>
    <w:p w14:paraId="56169768" w14:textId="77777777" w:rsidR="00F675A9" w:rsidRDefault="00F675A9">
      <w:pPr>
        <w:jc w:val="both"/>
        <w:rPr>
          <w:color w:val="000000"/>
          <w:sz w:val="22"/>
        </w:rPr>
      </w:pPr>
    </w:p>
    <w:p w14:paraId="3BBB4168" w14:textId="77777777" w:rsidR="00F675A9" w:rsidRDefault="005E215F">
      <w:pPr>
        <w:ind w:firstLine="720"/>
        <w:jc w:val="both"/>
        <w:rPr>
          <w:b/>
          <w:color w:val="000000"/>
          <w:sz w:val="22"/>
        </w:rPr>
      </w:pPr>
      <w:r>
        <w:rPr>
          <w:color w:val="000000"/>
          <w:sz w:val="22"/>
        </w:rPr>
        <w:t>1.7</w:t>
      </w:r>
      <w:r>
        <w:rPr>
          <w:b/>
          <w:color w:val="000000"/>
          <w:sz w:val="22"/>
        </w:rPr>
        <w:tab/>
        <w:t>Insurance Business:</w:t>
      </w:r>
    </w:p>
    <w:p w14:paraId="19C8F758" w14:textId="77777777" w:rsidR="00F675A9" w:rsidRDefault="00F675A9">
      <w:pPr>
        <w:ind w:firstLine="720"/>
        <w:jc w:val="both"/>
        <w:rPr>
          <w:b/>
          <w:sz w:val="22"/>
        </w:rPr>
      </w:pPr>
    </w:p>
    <w:p w14:paraId="4DC5A629" w14:textId="77777777" w:rsidR="00F675A9" w:rsidRDefault="005E215F">
      <w:pPr>
        <w:ind w:left="2880"/>
        <w:jc w:val="both"/>
        <w:rPr>
          <w:color w:val="000000"/>
          <w:sz w:val="22"/>
        </w:rPr>
      </w:pPr>
      <w:r>
        <w:rPr>
          <w:sz w:val="22"/>
        </w:rPr>
        <w:t>Any insurances or reinsurances falling within the definition of “contract of insurance” in Article 3(1) of the Financial Services and Markets Act 2000 (Regulated Activities) Order 2001</w:t>
      </w:r>
      <w:r>
        <w:rPr>
          <w:color w:val="000000"/>
          <w:sz w:val="22"/>
        </w:rPr>
        <w:t>.</w:t>
      </w:r>
    </w:p>
    <w:p w14:paraId="32845FC4" w14:textId="77777777" w:rsidR="00F675A9" w:rsidRDefault="00F675A9">
      <w:pPr>
        <w:ind w:left="2880"/>
        <w:jc w:val="both"/>
        <w:rPr>
          <w:color w:val="000000"/>
          <w:sz w:val="22"/>
        </w:rPr>
      </w:pPr>
    </w:p>
    <w:p w14:paraId="1B5AB91F" w14:textId="77777777" w:rsidR="00F675A9" w:rsidRDefault="005E215F">
      <w:pPr>
        <w:tabs>
          <w:tab w:val="left" w:pos="1418"/>
        </w:tabs>
        <w:ind w:left="2880" w:hanging="2160"/>
        <w:jc w:val="both"/>
        <w:rPr>
          <w:color w:val="000000"/>
          <w:sz w:val="22"/>
        </w:rPr>
      </w:pPr>
      <w:r>
        <w:rPr>
          <w:bCs/>
          <w:color w:val="000000"/>
          <w:sz w:val="22"/>
        </w:rPr>
        <w:t>1.8</w:t>
      </w:r>
      <w:r>
        <w:rPr>
          <w:color w:val="000000"/>
          <w:sz w:val="22"/>
        </w:rPr>
        <w:tab/>
      </w:r>
      <w:r>
        <w:rPr>
          <w:b/>
          <w:bCs/>
          <w:color w:val="000000"/>
          <w:sz w:val="22"/>
        </w:rPr>
        <w:t>Records:</w:t>
      </w:r>
      <w:r>
        <w:rPr>
          <w:color w:val="000000"/>
          <w:sz w:val="22"/>
        </w:rPr>
        <w:tab/>
        <w:t>Anything on which any information of any description is recorded.</w:t>
      </w:r>
    </w:p>
    <w:p w14:paraId="027CA8B7" w14:textId="77777777" w:rsidR="00F675A9" w:rsidRDefault="00F675A9">
      <w:pPr>
        <w:jc w:val="both"/>
        <w:rPr>
          <w:color w:val="000000"/>
          <w:sz w:val="22"/>
        </w:rPr>
      </w:pPr>
    </w:p>
    <w:p w14:paraId="03612EC7" w14:textId="77777777" w:rsidR="00F675A9" w:rsidRDefault="00F675A9">
      <w:pPr>
        <w:ind w:left="2880" w:hanging="2160"/>
        <w:jc w:val="both"/>
        <w:rPr>
          <w:color w:val="000000"/>
          <w:sz w:val="22"/>
        </w:rPr>
      </w:pPr>
    </w:p>
    <w:p w14:paraId="424C47E9" w14:textId="77777777" w:rsidR="00F675A9" w:rsidRDefault="005E215F">
      <w:pPr>
        <w:ind w:left="2880" w:hanging="2160"/>
        <w:jc w:val="both"/>
        <w:rPr>
          <w:color w:val="000000"/>
          <w:sz w:val="22"/>
        </w:rPr>
      </w:pPr>
      <w:r>
        <w:rPr>
          <w:color w:val="000000"/>
          <w:sz w:val="22"/>
        </w:rPr>
        <w:t>1.9</w:t>
      </w:r>
      <w:r>
        <w:rPr>
          <w:b/>
          <w:color w:val="000000"/>
          <w:sz w:val="22"/>
        </w:rPr>
        <w:t xml:space="preserve">     Taxes:</w:t>
      </w:r>
      <w:r>
        <w:rPr>
          <w:b/>
          <w:color w:val="000000"/>
          <w:sz w:val="22"/>
        </w:rPr>
        <w:tab/>
      </w:r>
      <w:r>
        <w:rPr>
          <w:color w:val="000000"/>
          <w:sz w:val="22"/>
        </w:rPr>
        <w:t>All Insurance Premium Taxes (IPT) and other para-fiscal charges which may be levied by overseas fiscal authorities on insurance premiums.</w:t>
      </w:r>
    </w:p>
    <w:p w14:paraId="036F8849" w14:textId="77777777" w:rsidR="00F675A9" w:rsidRDefault="00F675A9">
      <w:pPr>
        <w:ind w:left="2880" w:hanging="2160"/>
        <w:jc w:val="both"/>
        <w:rPr>
          <w:color w:val="000000"/>
          <w:sz w:val="22"/>
        </w:rPr>
      </w:pPr>
    </w:p>
    <w:p w14:paraId="68CC0A1F" w14:textId="77777777" w:rsidR="00F675A9" w:rsidRDefault="005E215F">
      <w:pPr>
        <w:ind w:left="2880" w:hanging="2115"/>
        <w:jc w:val="both"/>
        <w:rPr>
          <w:color w:val="000000"/>
          <w:sz w:val="22"/>
        </w:rPr>
      </w:pPr>
      <w:r>
        <w:rPr>
          <w:color w:val="000000"/>
          <w:sz w:val="22"/>
        </w:rPr>
        <w:t xml:space="preserve">1.10   </w:t>
      </w:r>
      <w:r>
        <w:rPr>
          <w:b/>
          <w:color w:val="000000"/>
          <w:sz w:val="22"/>
        </w:rPr>
        <w:t>UK Regulator:</w:t>
      </w:r>
    </w:p>
    <w:p w14:paraId="76AD2A8A" w14:textId="77777777" w:rsidR="00F675A9" w:rsidRDefault="005E215F">
      <w:pPr>
        <w:ind w:left="2880" w:hanging="2115"/>
        <w:jc w:val="both"/>
        <w:rPr>
          <w:color w:val="000000"/>
          <w:sz w:val="22"/>
        </w:rPr>
      </w:pPr>
      <w:r>
        <w:rPr>
          <w:color w:val="000000"/>
          <w:sz w:val="22"/>
        </w:rPr>
        <w:tab/>
      </w:r>
    </w:p>
    <w:p w14:paraId="6C45E3D2" w14:textId="77777777" w:rsidR="00F675A9" w:rsidRDefault="005E215F">
      <w:pPr>
        <w:ind w:left="2880" w:hanging="2115"/>
        <w:jc w:val="both"/>
        <w:rPr>
          <w:rFonts w:cs="Arial"/>
          <w:color w:val="000000"/>
          <w:sz w:val="21"/>
          <w:szCs w:val="21"/>
        </w:rPr>
      </w:pPr>
      <w:r>
        <w:rPr>
          <w:color w:val="000000"/>
          <w:sz w:val="22"/>
        </w:rPr>
        <w:tab/>
      </w:r>
      <w:r>
        <w:rPr>
          <w:rFonts w:cs="Arial"/>
          <w:sz w:val="21"/>
          <w:szCs w:val="21"/>
        </w:rPr>
        <w:t>The Financial Conduct Authority (FCA) and/or the Prudential Regulation Authority (PRA) as appropriate, or any successor regulatory body or bodies to both or either of them.</w:t>
      </w:r>
    </w:p>
    <w:p w14:paraId="5041DA83" w14:textId="77777777" w:rsidR="00F675A9" w:rsidRDefault="00F675A9">
      <w:pPr>
        <w:ind w:left="2880" w:hanging="2160"/>
        <w:jc w:val="both"/>
        <w:rPr>
          <w:color w:val="000000"/>
          <w:sz w:val="22"/>
        </w:rPr>
      </w:pPr>
    </w:p>
    <w:p w14:paraId="0968AABC" w14:textId="77777777" w:rsidR="00F675A9" w:rsidRDefault="00F675A9">
      <w:pPr>
        <w:ind w:left="2880" w:hanging="2160"/>
        <w:jc w:val="both"/>
        <w:rPr>
          <w:color w:val="000000"/>
          <w:sz w:val="22"/>
        </w:rPr>
      </w:pPr>
    </w:p>
    <w:p w14:paraId="0F6AAB4B" w14:textId="77777777" w:rsidR="00F675A9" w:rsidRDefault="00F675A9">
      <w:pPr>
        <w:tabs>
          <w:tab w:val="left" w:pos="1440"/>
        </w:tabs>
        <w:ind w:left="2880" w:hanging="2160"/>
        <w:jc w:val="both"/>
        <w:rPr>
          <w:b/>
          <w:color w:val="000000"/>
          <w:sz w:val="22"/>
        </w:rPr>
      </w:pPr>
    </w:p>
    <w:p w14:paraId="0A3A0A2E" w14:textId="77777777" w:rsidR="00F675A9" w:rsidRDefault="005E215F">
      <w:pPr>
        <w:jc w:val="both"/>
        <w:rPr>
          <w:b/>
          <w:color w:val="000000"/>
          <w:sz w:val="22"/>
        </w:rPr>
      </w:pPr>
      <w:r>
        <w:rPr>
          <w:b/>
          <w:color w:val="000000"/>
          <w:sz w:val="22"/>
        </w:rPr>
        <w:t>2.</w:t>
      </w:r>
      <w:r>
        <w:rPr>
          <w:b/>
          <w:color w:val="000000"/>
          <w:sz w:val="22"/>
        </w:rPr>
        <w:tab/>
        <w:t>Scope</w:t>
      </w:r>
    </w:p>
    <w:p w14:paraId="6FA54772" w14:textId="77777777" w:rsidR="00F675A9" w:rsidRDefault="00F675A9">
      <w:pPr>
        <w:jc w:val="both"/>
        <w:rPr>
          <w:b/>
          <w:color w:val="000000"/>
          <w:sz w:val="22"/>
        </w:rPr>
      </w:pPr>
    </w:p>
    <w:p w14:paraId="32B2DE38" w14:textId="77777777" w:rsidR="00F675A9" w:rsidRDefault="005E215F">
      <w:pPr>
        <w:ind w:left="720" w:hanging="720"/>
        <w:jc w:val="both"/>
        <w:rPr>
          <w:bCs/>
          <w:i/>
          <w:color w:val="800080"/>
          <w:sz w:val="22"/>
        </w:rPr>
      </w:pPr>
      <w:r>
        <w:rPr>
          <w:color w:val="000000"/>
          <w:sz w:val="22"/>
        </w:rPr>
        <w:t>2.1</w:t>
      </w:r>
      <w:r>
        <w:rPr>
          <w:color w:val="000000"/>
          <w:sz w:val="22"/>
        </w:rPr>
        <w:tab/>
        <w:t>The purpose of this Agreement is solely to set out the rights and obligations of the Parties only in respect of the matters specifically addressed in this Agreement.  To the extent that any matters relating to the relationship between the Parties are not expressly addressed in this Agreement, they remain unaffected and unaltered by this Agreement.  This Agreement shall not override the terms of any underlying contract for or of Insurance.</w:t>
      </w:r>
      <w:r>
        <w:rPr>
          <w:bCs/>
          <w:sz w:val="22"/>
        </w:rPr>
        <w:t xml:space="preserve">  </w:t>
      </w:r>
    </w:p>
    <w:p w14:paraId="1303E349" w14:textId="77777777" w:rsidR="00F675A9" w:rsidRDefault="005E215F">
      <w:pPr>
        <w:pStyle w:val="BodyTextIndent"/>
        <w:ind w:left="1440" w:hanging="720"/>
        <w:jc w:val="both"/>
        <w:rPr>
          <w:b/>
          <w:color w:val="000000"/>
          <w:sz w:val="22"/>
        </w:rPr>
      </w:pPr>
      <w:r>
        <w:rPr>
          <w:b/>
          <w:color w:val="000000"/>
          <w:sz w:val="22"/>
        </w:rPr>
        <w:tab/>
      </w:r>
    </w:p>
    <w:p w14:paraId="1733324D" w14:textId="77777777" w:rsidR="00F675A9" w:rsidRDefault="005E215F">
      <w:pPr>
        <w:pStyle w:val="BodyTextIndent3"/>
        <w:tabs>
          <w:tab w:val="clear" w:pos="1440"/>
          <w:tab w:val="clear" w:pos="2160"/>
          <w:tab w:val="clear" w:pos="4464"/>
        </w:tabs>
        <w:ind w:left="720" w:hanging="720"/>
        <w:jc w:val="both"/>
        <w:rPr>
          <w:rFonts w:ascii="Arial" w:hAnsi="Arial"/>
        </w:rPr>
      </w:pPr>
      <w:r>
        <w:rPr>
          <w:rFonts w:ascii="Arial" w:hAnsi="Arial"/>
        </w:rPr>
        <w:t>2.2</w:t>
      </w:r>
      <w:r>
        <w:rPr>
          <w:rFonts w:ascii="Arial" w:hAnsi="Arial"/>
        </w:rPr>
        <w:tab/>
        <w:t>Nothing in this Agreement shall be construed as creating a partnership or joint venture of any kind between the Parties or as appointing either Party as agent of the other Party for any purpose and neither Party shall have the authority to bind the other Party or to contract in its name for any purpose.</w:t>
      </w:r>
    </w:p>
    <w:p w14:paraId="221D7217" w14:textId="77777777" w:rsidR="00F675A9" w:rsidRDefault="00F675A9">
      <w:pPr>
        <w:pStyle w:val="BodyTextIndent3"/>
        <w:tabs>
          <w:tab w:val="clear" w:pos="1440"/>
          <w:tab w:val="clear" w:pos="2160"/>
          <w:tab w:val="clear" w:pos="4464"/>
        </w:tabs>
        <w:ind w:left="1440" w:hanging="720"/>
        <w:jc w:val="both"/>
        <w:rPr>
          <w:rFonts w:ascii="Arial" w:hAnsi="Arial"/>
        </w:rPr>
      </w:pPr>
    </w:p>
    <w:p w14:paraId="5EAEA615" w14:textId="77777777" w:rsidR="00F675A9" w:rsidRDefault="005E215F">
      <w:pPr>
        <w:pStyle w:val="BodyTextIndent3"/>
        <w:tabs>
          <w:tab w:val="clear" w:pos="1440"/>
          <w:tab w:val="clear" w:pos="2160"/>
          <w:tab w:val="clear" w:pos="4464"/>
        </w:tabs>
        <w:ind w:left="720" w:hanging="720"/>
        <w:jc w:val="both"/>
        <w:rPr>
          <w:rFonts w:ascii="Arial" w:hAnsi="Arial"/>
        </w:rPr>
      </w:pPr>
      <w:r>
        <w:rPr>
          <w:rFonts w:ascii="Arial" w:hAnsi="Arial"/>
        </w:rPr>
        <w:t>2.3</w:t>
      </w:r>
      <w:r>
        <w:rPr>
          <w:rFonts w:ascii="Arial" w:hAnsi="Arial"/>
        </w:rPr>
        <w:tab/>
        <w:t xml:space="preserve">Subject to clause 10 (which is to be given a free and unfettered interpretation) nothing in this Agreement overrides the Broker’s duty to place the interests of its client before all other considerations nor shall this Agreement override any legal or regulatory requirements (whether obligatory or advisory) which may apply to the Broker, the Placing Broker, or the placing of any Insurance Business. </w:t>
      </w:r>
    </w:p>
    <w:p w14:paraId="6D2669A3" w14:textId="77777777" w:rsidR="00F675A9" w:rsidRDefault="00F675A9">
      <w:pPr>
        <w:tabs>
          <w:tab w:val="left" w:pos="4464"/>
        </w:tabs>
        <w:jc w:val="both"/>
        <w:rPr>
          <w:color w:val="000000"/>
          <w:sz w:val="22"/>
        </w:rPr>
      </w:pPr>
    </w:p>
    <w:p w14:paraId="75AF95A3" w14:textId="77777777" w:rsidR="00F675A9" w:rsidRDefault="005E215F">
      <w:pPr>
        <w:ind w:left="720" w:hanging="720"/>
        <w:jc w:val="both"/>
        <w:rPr>
          <w:color w:val="000000"/>
          <w:sz w:val="22"/>
        </w:rPr>
      </w:pPr>
      <w:r>
        <w:rPr>
          <w:color w:val="000000"/>
          <w:sz w:val="22"/>
        </w:rPr>
        <w:t>2.4</w:t>
      </w:r>
      <w:r>
        <w:rPr>
          <w:color w:val="000000"/>
          <w:sz w:val="22"/>
        </w:rPr>
        <w:tab/>
        <w:t xml:space="preserve">Subject to clause 2.6 below, the Parties agree that the terms herein shall apply to the conduct of any Insurance Business on or after the date of this Agreement.  The terms of this Agreement supersede the terms of any other terms of business agreement (TOBA) already in place between the Parties for such Insurance Business.  Such TOBA(s) shall continue to apply to Insurance Business transacted between the Parties before the date of this Agreement. </w:t>
      </w:r>
    </w:p>
    <w:p w14:paraId="6C0C7F21" w14:textId="77777777" w:rsidR="00F675A9" w:rsidRDefault="005E215F">
      <w:pPr>
        <w:ind w:left="720" w:hanging="720"/>
        <w:jc w:val="both"/>
        <w:rPr>
          <w:color w:val="000000"/>
          <w:sz w:val="22"/>
        </w:rPr>
      </w:pPr>
      <w:r>
        <w:rPr>
          <w:color w:val="000000"/>
          <w:sz w:val="22"/>
        </w:rPr>
        <w:t xml:space="preserve"> </w:t>
      </w:r>
    </w:p>
    <w:p w14:paraId="36760B00" w14:textId="77777777" w:rsidR="00F675A9" w:rsidRDefault="005E215F">
      <w:pPr>
        <w:pStyle w:val="BodyText"/>
        <w:ind w:left="720" w:hanging="720"/>
        <w:jc w:val="both"/>
        <w:rPr>
          <w:rFonts w:ascii="Arial" w:hAnsi="Arial"/>
        </w:rPr>
      </w:pPr>
      <w:r>
        <w:rPr>
          <w:rFonts w:ascii="Arial" w:hAnsi="Arial"/>
        </w:rPr>
        <w:t>2.5</w:t>
      </w:r>
      <w:r>
        <w:rPr>
          <w:rFonts w:ascii="Arial" w:hAnsi="Arial"/>
        </w:rPr>
        <w:tab/>
        <w:t>Each proposal for Insurance Business, renewal of existing Insurance Business or continuation of cover in respect of any existing Insurance Business will be accepted or declined by the Placing Broker at its sole discretion. The Broker is under no obligation to offer any proposal for Insurance Business or renewal of any existing Insurance Business to the Placing Broker.</w:t>
      </w:r>
    </w:p>
    <w:p w14:paraId="6990DC22" w14:textId="77777777" w:rsidR="00F675A9" w:rsidRDefault="00F675A9">
      <w:pPr>
        <w:jc w:val="both"/>
        <w:rPr>
          <w:color w:val="000000"/>
          <w:sz w:val="22"/>
        </w:rPr>
      </w:pPr>
    </w:p>
    <w:p w14:paraId="7559FC16" w14:textId="77777777" w:rsidR="00F675A9" w:rsidRDefault="005E215F">
      <w:pPr>
        <w:ind w:left="720" w:hanging="720"/>
        <w:jc w:val="both"/>
        <w:rPr>
          <w:color w:val="000000"/>
          <w:sz w:val="22"/>
        </w:rPr>
      </w:pPr>
      <w:r>
        <w:rPr>
          <w:color w:val="000000"/>
          <w:sz w:val="22"/>
        </w:rPr>
        <w:t>2.6</w:t>
      </w:r>
      <w:r>
        <w:rPr>
          <w:color w:val="000000"/>
          <w:sz w:val="22"/>
        </w:rPr>
        <w:tab/>
        <w:t>Prior to or at the time of placement of any Insurance Business (or as otherwise agreed separately in writing between the Parties), the Broker and the Placing Broker may agree provisions relating to the conduct of that Insurance Business.  These provisions may include (but are not limited to) roles and responsibilities relating to administration of the Insurance Business and the handling of claims and processes by which amendments to the risk may be agreed, and so forth.  This Agreement shall be subject to any provisions so agreed, and does not seek to address such provisions.</w:t>
      </w:r>
    </w:p>
    <w:p w14:paraId="1828BBE0" w14:textId="77777777" w:rsidR="00F675A9" w:rsidRDefault="00F675A9">
      <w:pPr>
        <w:jc w:val="both"/>
        <w:rPr>
          <w:color w:val="000000"/>
          <w:sz w:val="22"/>
        </w:rPr>
      </w:pPr>
    </w:p>
    <w:p w14:paraId="6DBC38CB" w14:textId="77777777" w:rsidR="00F675A9" w:rsidRDefault="00F675A9">
      <w:pPr>
        <w:jc w:val="both"/>
        <w:rPr>
          <w:color w:val="000000"/>
          <w:sz w:val="22"/>
        </w:rPr>
      </w:pPr>
    </w:p>
    <w:p w14:paraId="68DBBB54" w14:textId="77777777" w:rsidR="00F675A9" w:rsidRDefault="005E215F">
      <w:pPr>
        <w:jc w:val="both"/>
        <w:rPr>
          <w:b/>
          <w:color w:val="000000"/>
          <w:sz w:val="22"/>
        </w:rPr>
      </w:pPr>
      <w:r>
        <w:rPr>
          <w:b/>
          <w:color w:val="000000"/>
          <w:sz w:val="22"/>
        </w:rPr>
        <w:t>3.</w:t>
      </w:r>
      <w:r>
        <w:rPr>
          <w:b/>
          <w:color w:val="000000"/>
          <w:sz w:val="22"/>
        </w:rPr>
        <w:tab/>
        <w:t>Regulatory Status</w:t>
      </w:r>
    </w:p>
    <w:p w14:paraId="50AE81D2" w14:textId="77777777" w:rsidR="00F675A9" w:rsidRDefault="00F675A9">
      <w:pPr>
        <w:ind w:left="720" w:hanging="720"/>
        <w:jc w:val="both"/>
        <w:rPr>
          <w:b/>
          <w:color w:val="000000"/>
          <w:sz w:val="22"/>
        </w:rPr>
      </w:pPr>
    </w:p>
    <w:p w14:paraId="51B73C3D" w14:textId="77777777" w:rsidR="00F675A9" w:rsidRDefault="005E215F">
      <w:pPr>
        <w:numPr>
          <w:ilvl w:val="1"/>
          <w:numId w:val="1"/>
        </w:numPr>
        <w:jc w:val="both"/>
        <w:rPr>
          <w:bCs/>
          <w:color w:val="000000"/>
          <w:sz w:val="22"/>
        </w:rPr>
      </w:pPr>
      <w:r>
        <w:rPr>
          <w:bCs/>
          <w:color w:val="000000"/>
          <w:sz w:val="22"/>
        </w:rPr>
        <w:t>The Broker warrants that it is</w:t>
      </w:r>
      <w:r>
        <w:rPr>
          <w:bCs/>
          <w:i/>
          <w:color w:val="000000"/>
          <w:sz w:val="22"/>
        </w:rPr>
        <w:t xml:space="preserve"> </w:t>
      </w:r>
      <w:r>
        <w:rPr>
          <w:bCs/>
          <w:color w:val="000000"/>
          <w:sz w:val="22"/>
        </w:rPr>
        <w:t>authorised by the UK Regulator (or other EEA regulatory body) to conduct insurance mediation activities (as defined in the UK Regulator’s Handbook) from the date of this Agreement.  The Placing Broker warrants that it is authorised to conduct Insurance Business from the date of this Agreement.</w:t>
      </w:r>
    </w:p>
    <w:p w14:paraId="7D8EE006" w14:textId="77777777" w:rsidR="00F675A9" w:rsidRDefault="00F675A9">
      <w:pPr>
        <w:jc w:val="both"/>
        <w:rPr>
          <w:bCs/>
          <w:color w:val="000000"/>
          <w:sz w:val="22"/>
        </w:rPr>
      </w:pPr>
    </w:p>
    <w:p w14:paraId="6D354DA6" w14:textId="77777777" w:rsidR="00F675A9" w:rsidRDefault="005E215F">
      <w:pPr>
        <w:numPr>
          <w:ilvl w:val="1"/>
          <w:numId w:val="1"/>
        </w:numPr>
        <w:jc w:val="both"/>
        <w:rPr>
          <w:bCs/>
          <w:color w:val="000000"/>
          <w:sz w:val="22"/>
        </w:rPr>
      </w:pPr>
      <w:r>
        <w:rPr>
          <w:bCs/>
          <w:color w:val="000000"/>
          <w:sz w:val="22"/>
        </w:rPr>
        <w:t xml:space="preserve">The Broker shall inform the Placing Broker immediately in writing in accordance with clause 23 if at any time during the period of this </w:t>
      </w:r>
      <w:proofErr w:type="gramStart"/>
      <w:r>
        <w:rPr>
          <w:bCs/>
          <w:color w:val="000000"/>
          <w:sz w:val="22"/>
        </w:rPr>
        <w:t>Agreement:-</w:t>
      </w:r>
      <w:proofErr w:type="gramEnd"/>
    </w:p>
    <w:p w14:paraId="30F0C2BB" w14:textId="77777777" w:rsidR="00F675A9" w:rsidRDefault="00F675A9">
      <w:pPr>
        <w:jc w:val="both"/>
        <w:rPr>
          <w:bCs/>
          <w:color w:val="000000"/>
          <w:sz w:val="22"/>
        </w:rPr>
      </w:pPr>
    </w:p>
    <w:p w14:paraId="1F6B494A" w14:textId="77777777" w:rsidR="00F675A9" w:rsidRDefault="005E215F">
      <w:pPr>
        <w:ind w:left="1440" w:hanging="720"/>
        <w:jc w:val="both"/>
        <w:rPr>
          <w:bCs/>
          <w:color w:val="000000"/>
          <w:sz w:val="22"/>
        </w:rPr>
      </w:pPr>
      <w:r>
        <w:rPr>
          <w:bCs/>
          <w:color w:val="000000"/>
          <w:sz w:val="22"/>
        </w:rPr>
        <w:t>3.2.1</w:t>
      </w:r>
      <w:r>
        <w:rPr>
          <w:bCs/>
          <w:color w:val="000000"/>
          <w:sz w:val="22"/>
        </w:rPr>
        <w:tab/>
        <w:t>The UK Regulator (or other EEA regulatory body) suspends or withdraws the Broker’s authorisation; or</w:t>
      </w:r>
    </w:p>
    <w:p w14:paraId="71E76F0D" w14:textId="77777777" w:rsidR="00F675A9" w:rsidRDefault="00F675A9">
      <w:pPr>
        <w:ind w:left="1440" w:hanging="1440"/>
        <w:jc w:val="both"/>
        <w:rPr>
          <w:bCs/>
          <w:color w:val="000000"/>
          <w:sz w:val="22"/>
        </w:rPr>
      </w:pPr>
    </w:p>
    <w:p w14:paraId="569C3763" w14:textId="77777777" w:rsidR="00F675A9" w:rsidRDefault="005E215F">
      <w:pPr>
        <w:ind w:left="1440" w:hanging="720"/>
        <w:jc w:val="both"/>
        <w:rPr>
          <w:bCs/>
          <w:color w:val="000000"/>
          <w:sz w:val="22"/>
        </w:rPr>
      </w:pPr>
      <w:r>
        <w:rPr>
          <w:bCs/>
          <w:color w:val="000000"/>
          <w:sz w:val="22"/>
        </w:rPr>
        <w:t>3.2.2</w:t>
      </w:r>
      <w:r>
        <w:rPr>
          <w:bCs/>
          <w:color w:val="000000"/>
          <w:sz w:val="22"/>
        </w:rPr>
        <w:tab/>
        <w:t>The Broker otherwise ceases in any way to be authorised by the UK Regulator (or other EEA regulatory body) to undertake any activities in relation to any Insurance Business subject to this Agreement; or</w:t>
      </w:r>
    </w:p>
    <w:p w14:paraId="4205BFEF" w14:textId="77777777" w:rsidR="00F675A9" w:rsidRDefault="00F675A9">
      <w:pPr>
        <w:ind w:left="1440" w:hanging="720"/>
        <w:jc w:val="both"/>
        <w:rPr>
          <w:bCs/>
          <w:color w:val="000000"/>
          <w:sz w:val="22"/>
        </w:rPr>
      </w:pPr>
    </w:p>
    <w:p w14:paraId="71A10E09" w14:textId="77777777" w:rsidR="00F675A9" w:rsidRDefault="005E215F">
      <w:pPr>
        <w:ind w:left="1440" w:hanging="720"/>
        <w:jc w:val="both"/>
        <w:rPr>
          <w:bCs/>
          <w:color w:val="000000"/>
          <w:sz w:val="22"/>
        </w:rPr>
      </w:pPr>
      <w:r>
        <w:rPr>
          <w:bCs/>
          <w:color w:val="000000"/>
          <w:sz w:val="22"/>
        </w:rPr>
        <w:t>3.2.3</w:t>
      </w:r>
      <w:r>
        <w:rPr>
          <w:bCs/>
          <w:color w:val="000000"/>
          <w:sz w:val="22"/>
        </w:rPr>
        <w:tab/>
        <w:t>The Broker becomes insolvent.</w:t>
      </w:r>
    </w:p>
    <w:p w14:paraId="4AA463C8" w14:textId="77777777" w:rsidR="00F675A9" w:rsidRDefault="00F675A9">
      <w:pPr>
        <w:jc w:val="both"/>
        <w:rPr>
          <w:bCs/>
          <w:color w:val="000000"/>
          <w:sz w:val="22"/>
        </w:rPr>
      </w:pPr>
    </w:p>
    <w:p w14:paraId="1F94DAE2" w14:textId="77777777" w:rsidR="00F675A9" w:rsidRDefault="005E215F">
      <w:pPr>
        <w:jc w:val="both"/>
        <w:rPr>
          <w:bCs/>
          <w:color w:val="000000"/>
          <w:sz w:val="22"/>
        </w:rPr>
      </w:pPr>
      <w:r>
        <w:rPr>
          <w:bCs/>
          <w:color w:val="000000"/>
          <w:sz w:val="22"/>
        </w:rPr>
        <w:t>3.3</w:t>
      </w:r>
      <w:r>
        <w:rPr>
          <w:bCs/>
          <w:color w:val="000000"/>
          <w:sz w:val="22"/>
        </w:rPr>
        <w:tab/>
        <w:t xml:space="preserve">The Placing Broker shall inform the Broker immediately </w:t>
      </w:r>
      <w:proofErr w:type="gramStart"/>
      <w:r>
        <w:rPr>
          <w:bCs/>
          <w:color w:val="000000"/>
          <w:sz w:val="22"/>
        </w:rPr>
        <w:t>if:-</w:t>
      </w:r>
      <w:proofErr w:type="gramEnd"/>
    </w:p>
    <w:p w14:paraId="2C9DC0CE" w14:textId="77777777" w:rsidR="00F675A9" w:rsidRDefault="00F675A9">
      <w:pPr>
        <w:jc w:val="both"/>
        <w:rPr>
          <w:bCs/>
          <w:color w:val="000000"/>
          <w:sz w:val="22"/>
        </w:rPr>
      </w:pPr>
    </w:p>
    <w:p w14:paraId="3AFA7B39" w14:textId="77777777" w:rsidR="00F675A9" w:rsidRDefault="005E215F">
      <w:pPr>
        <w:tabs>
          <w:tab w:val="left" w:pos="709"/>
        </w:tabs>
        <w:ind w:left="1418" w:hanging="1418"/>
        <w:jc w:val="both"/>
        <w:rPr>
          <w:bCs/>
          <w:color w:val="000000"/>
          <w:sz w:val="22"/>
        </w:rPr>
      </w:pPr>
      <w:r>
        <w:rPr>
          <w:bCs/>
          <w:color w:val="000000"/>
          <w:sz w:val="22"/>
        </w:rPr>
        <w:tab/>
        <w:t>3.3.1</w:t>
      </w:r>
      <w:r>
        <w:rPr>
          <w:bCs/>
          <w:color w:val="000000"/>
          <w:sz w:val="22"/>
        </w:rPr>
        <w:tab/>
        <w:t>The UK Regulator (or other EEA regulatory body) suspends or withdraws the Placing Broker’s authorisation; or</w:t>
      </w:r>
    </w:p>
    <w:p w14:paraId="36561220" w14:textId="77777777" w:rsidR="00F675A9" w:rsidRDefault="00F675A9">
      <w:pPr>
        <w:jc w:val="both"/>
        <w:rPr>
          <w:bCs/>
          <w:color w:val="000000"/>
          <w:sz w:val="22"/>
        </w:rPr>
      </w:pPr>
    </w:p>
    <w:p w14:paraId="1F0215FE" w14:textId="77777777" w:rsidR="00F675A9" w:rsidRDefault="005E215F">
      <w:pPr>
        <w:numPr>
          <w:ilvl w:val="2"/>
          <w:numId w:val="2"/>
        </w:numPr>
        <w:jc w:val="both"/>
        <w:rPr>
          <w:bCs/>
          <w:color w:val="000000"/>
          <w:sz w:val="22"/>
        </w:rPr>
      </w:pPr>
      <w:r>
        <w:rPr>
          <w:bCs/>
          <w:color w:val="000000"/>
          <w:sz w:val="22"/>
        </w:rPr>
        <w:t>The Placing Broker otherwise ceases to be authorised by the UK Regulator (or other EEA regulatory body) to undertake any activities in relation to any Insurance Business subject to this Agreement; or</w:t>
      </w:r>
    </w:p>
    <w:p w14:paraId="2E1265E0" w14:textId="77777777" w:rsidR="00F675A9" w:rsidRDefault="00F675A9">
      <w:pPr>
        <w:ind w:left="720"/>
        <w:jc w:val="both"/>
        <w:rPr>
          <w:bCs/>
          <w:color w:val="000000"/>
          <w:sz w:val="22"/>
        </w:rPr>
      </w:pPr>
    </w:p>
    <w:p w14:paraId="12DB097C" w14:textId="77777777" w:rsidR="00F675A9" w:rsidRDefault="005E215F">
      <w:pPr>
        <w:numPr>
          <w:ilvl w:val="2"/>
          <w:numId w:val="2"/>
        </w:numPr>
        <w:jc w:val="both"/>
        <w:rPr>
          <w:bCs/>
          <w:color w:val="000000"/>
          <w:sz w:val="22"/>
        </w:rPr>
      </w:pPr>
      <w:r>
        <w:rPr>
          <w:bCs/>
          <w:color w:val="000000"/>
          <w:sz w:val="22"/>
        </w:rPr>
        <w:t>The Placing Broker becomes insolvent.</w:t>
      </w:r>
    </w:p>
    <w:p w14:paraId="78079BFB" w14:textId="77777777" w:rsidR="00F675A9" w:rsidRDefault="00F675A9">
      <w:pPr>
        <w:jc w:val="both"/>
        <w:rPr>
          <w:b/>
          <w:color w:val="000000"/>
          <w:sz w:val="22"/>
        </w:rPr>
      </w:pPr>
    </w:p>
    <w:p w14:paraId="56F7E664" w14:textId="77777777" w:rsidR="00F675A9" w:rsidRDefault="005E215F">
      <w:pPr>
        <w:jc w:val="both"/>
        <w:rPr>
          <w:b/>
          <w:sz w:val="22"/>
        </w:rPr>
      </w:pPr>
      <w:r>
        <w:rPr>
          <w:b/>
          <w:sz w:val="22"/>
        </w:rPr>
        <w:t>4.</w:t>
      </w:r>
      <w:r>
        <w:rPr>
          <w:b/>
          <w:sz w:val="22"/>
        </w:rPr>
        <w:tab/>
        <w:t>Authority</w:t>
      </w:r>
    </w:p>
    <w:p w14:paraId="7F4E6E0E" w14:textId="77777777" w:rsidR="00F675A9" w:rsidRDefault="00F675A9">
      <w:pPr>
        <w:jc w:val="both"/>
        <w:rPr>
          <w:b/>
          <w:sz w:val="22"/>
        </w:rPr>
      </w:pPr>
    </w:p>
    <w:p w14:paraId="7EE10638" w14:textId="77777777" w:rsidR="00F675A9" w:rsidRDefault="005E215F">
      <w:pPr>
        <w:numPr>
          <w:ilvl w:val="1"/>
          <w:numId w:val="3"/>
        </w:numPr>
        <w:jc w:val="both"/>
        <w:rPr>
          <w:bCs/>
          <w:sz w:val="22"/>
        </w:rPr>
      </w:pPr>
      <w:r>
        <w:rPr>
          <w:bCs/>
          <w:sz w:val="22"/>
        </w:rPr>
        <w:t xml:space="preserve">This Agreement sets out the basis on which the Placing Broker will accept Insurance Business from the Broker.  </w:t>
      </w:r>
    </w:p>
    <w:p w14:paraId="19B88B5B" w14:textId="77777777" w:rsidR="00F675A9" w:rsidRDefault="00F675A9">
      <w:pPr>
        <w:jc w:val="both"/>
        <w:rPr>
          <w:bCs/>
          <w:sz w:val="22"/>
        </w:rPr>
      </w:pPr>
    </w:p>
    <w:p w14:paraId="57C6E305" w14:textId="77777777" w:rsidR="00F675A9" w:rsidRDefault="005E215F">
      <w:pPr>
        <w:numPr>
          <w:ilvl w:val="1"/>
          <w:numId w:val="3"/>
        </w:numPr>
        <w:jc w:val="both"/>
        <w:rPr>
          <w:bCs/>
          <w:sz w:val="22"/>
        </w:rPr>
      </w:pPr>
      <w:r>
        <w:rPr>
          <w:bCs/>
          <w:sz w:val="22"/>
        </w:rPr>
        <w:t>Nothing in this Agreement shall grant the Broker authority to accept, amend, or vary Insurance Business, settle, negotiate or compromise claims, alter any document or policy, make any financial promotion on the Placing Broker’s behalf without the Placing Broker's prior written consent, and/or commit the Placing Broker in any way.</w:t>
      </w:r>
    </w:p>
    <w:p w14:paraId="0400232B" w14:textId="77777777" w:rsidR="00F675A9" w:rsidRDefault="00F675A9">
      <w:pPr>
        <w:jc w:val="both"/>
        <w:rPr>
          <w:b/>
          <w:sz w:val="22"/>
        </w:rPr>
      </w:pPr>
    </w:p>
    <w:p w14:paraId="1451CEC3" w14:textId="77777777" w:rsidR="00F675A9" w:rsidRDefault="005E215F">
      <w:pPr>
        <w:jc w:val="both"/>
        <w:rPr>
          <w:b/>
          <w:sz w:val="22"/>
        </w:rPr>
      </w:pPr>
      <w:r>
        <w:rPr>
          <w:b/>
          <w:sz w:val="22"/>
        </w:rPr>
        <w:t>5.</w:t>
      </w:r>
      <w:r>
        <w:rPr>
          <w:b/>
          <w:sz w:val="22"/>
        </w:rPr>
        <w:tab/>
        <w:t>Remuneration</w:t>
      </w:r>
    </w:p>
    <w:p w14:paraId="2175D3C7" w14:textId="77777777" w:rsidR="00F675A9" w:rsidRDefault="00F675A9">
      <w:pPr>
        <w:jc w:val="both"/>
        <w:rPr>
          <w:b/>
          <w:sz w:val="22"/>
        </w:rPr>
      </w:pPr>
    </w:p>
    <w:p w14:paraId="404A30F7" w14:textId="421AB07D" w:rsidR="00F675A9" w:rsidRDefault="005E215F">
      <w:pPr>
        <w:pStyle w:val="BlockText"/>
        <w:ind w:left="720" w:hanging="720"/>
      </w:pPr>
      <w:bookmarkStart w:id="2" w:name="_DV_C10"/>
      <w:r>
        <w:rPr>
          <w:rStyle w:val="DeltaViewInsertion"/>
          <w:color w:val="auto"/>
          <w:u w:val="none"/>
        </w:rPr>
        <w:t xml:space="preserve">5.1     </w:t>
      </w:r>
      <w:r>
        <w:rPr>
          <w:rStyle w:val="DeltaViewInsertion"/>
          <w:color w:val="auto"/>
          <w:u w:val="none"/>
        </w:rPr>
        <w:tab/>
        <w:t xml:space="preserve">Commission shall be agreed between the Parties </w:t>
      </w:r>
      <w:r w:rsidR="00E846E7">
        <w:rPr>
          <w:rStyle w:val="DeltaViewInsertion"/>
          <w:color w:val="auto"/>
          <w:u w:val="none"/>
        </w:rPr>
        <w:t>TBC</w:t>
      </w:r>
      <w:r>
        <w:rPr>
          <w:rStyle w:val="DeltaViewInsertion"/>
          <w:color w:val="auto"/>
          <w:u w:val="none"/>
        </w:rPr>
        <w:t xml:space="preserve">.  </w:t>
      </w:r>
      <w:bookmarkEnd w:id="2"/>
    </w:p>
    <w:p w14:paraId="79454BFE" w14:textId="77777777" w:rsidR="00F675A9" w:rsidRDefault="00F675A9">
      <w:pPr>
        <w:ind w:left="720"/>
        <w:jc w:val="both"/>
        <w:rPr>
          <w:b/>
          <w:sz w:val="22"/>
        </w:rPr>
      </w:pPr>
    </w:p>
    <w:p w14:paraId="72814E6D" w14:textId="77777777" w:rsidR="00F675A9" w:rsidRDefault="005E215F">
      <w:pPr>
        <w:numPr>
          <w:ilvl w:val="1"/>
          <w:numId w:val="4"/>
        </w:numPr>
        <w:autoSpaceDE w:val="0"/>
        <w:autoSpaceDN w:val="0"/>
        <w:adjustRightInd w:val="0"/>
        <w:jc w:val="both"/>
        <w:rPr>
          <w:sz w:val="22"/>
        </w:rPr>
      </w:pPr>
      <w:r>
        <w:rPr>
          <w:sz w:val="22"/>
        </w:rPr>
        <w:t>The Broker may deduct the Commission upon receipt of the premium.</w:t>
      </w:r>
    </w:p>
    <w:p w14:paraId="65AA8EE0" w14:textId="77777777" w:rsidR="00F675A9" w:rsidRDefault="00F675A9">
      <w:pPr>
        <w:autoSpaceDE w:val="0"/>
        <w:autoSpaceDN w:val="0"/>
        <w:adjustRightInd w:val="0"/>
        <w:ind w:left="720"/>
        <w:jc w:val="both"/>
        <w:rPr>
          <w:sz w:val="22"/>
        </w:rPr>
      </w:pPr>
    </w:p>
    <w:p w14:paraId="5B381B23" w14:textId="77777777" w:rsidR="00F675A9" w:rsidRDefault="005E215F">
      <w:pPr>
        <w:autoSpaceDE w:val="0"/>
        <w:autoSpaceDN w:val="0"/>
        <w:adjustRightInd w:val="0"/>
        <w:ind w:left="720"/>
        <w:jc w:val="both"/>
        <w:rPr>
          <w:sz w:val="22"/>
        </w:rPr>
      </w:pPr>
      <w:r>
        <w:rPr>
          <w:sz w:val="22"/>
        </w:rPr>
        <w:t xml:space="preserve">5.2.1    Where premium is payable in more than one instalment, the Broker  </w:t>
      </w:r>
    </w:p>
    <w:p w14:paraId="1275FFE9" w14:textId="77777777" w:rsidR="00F675A9" w:rsidRDefault="005E215F">
      <w:pPr>
        <w:autoSpaceDE w:val="0"/>
        <w:autoSpaceDN w:val="0"/>
        <w:adjustRightInd w:val="0"/>
        <w:ind w:left="1440"/>
        <w:jc w:val="both"/>
        <w:rPr>
          <w:sz w:val="22"/>
        </w:rPr>
      </w:pPr>
      <w:r>
        <w:rPr>
          <w:sz w:val="22"/>
        </w:rPr>
        <w:t>will only deduct the proportion of Commission that the instalment premium bears to the premium as a whole, unless otherwise agreed on a risk-by-risk basis between the Parties.</w:t>
      </w:r>
    </w:p>
    <w:p w14:paraId="53E73A3A" w14:textId="77777777" w:rsidR="00F675A9" w:rsidRDefault="00F675A9">
      <w:pPr>
        <w:ind w:left="709" w:hanging="709"/>
        <w:jc w:val="both"/>
        <w:rPr>
          <w:sz w:val="22"/>
        </w:rPr>
      </w:pPr>
    </w:p>
    <w:p w14:paraId="68B19FD4" w14:textId="77777777" w:rsidR="00F675A9" w:rsidRDefault="005E215F">
      <w:pPr>
        <w:jc w:val="both"/>
        <w:rPr>
          <w:b/>
          <w:color w:val="000000"/>
          <w:sz w:val="22"/>
        </w:rPr>
      </w:pPr>
      <w:r>
        <w:rPr>
          <w:b/>
          <w:color w:val="000000"/>
          <w:sz w:val="22"/>
        </w:rPr>
        <w:t>6.</w:t>
      </w:r>
      <w:r>
        <w:rPr>
          <w:b/>
          <w:color w:val="000000"/>
          <w:sz w:val="22"/>
        </w:rPr>
        <w:tab/>
        <w:t>Premiums and Claims</w:t>
      </w:r>
    </w:p>
    <w:p w14:paraId="014D8347" w14:textId="77777777" w:rsidR="00F675A9" w:rsidRDefault="00F675A9">
      <w:pPr>
        <w:jc w:val="both"/>
        <w:rPr>
          <w:b/>
          <w:color w:val="000000"/>
          <w:sz w:val="22"/>
        </w:rPr>
      </w:pPr>
    </w:p>
    <w:p w14:paraId="15B1E68E" w14:textId="77777777" w:rsidR="00F675A9" w:rsidRDefault="005E215F">
      <w:pPr>
        <w:tabs>
          <w:tab w:val="left" w:pos="720"/>
        </w:tabs>
        <w:autoSpaceDE w:val="0"/>
        <w:autoSpaceDN w:val="0"/>
        <w:adjustRightInd w:val="0"/>
        <w:ind w:left="720" w:hanging="720"/>
        <w:jc w:val="both"/>
        <w:rPr>
          <w:sz w:val="22"/>
        </w:rPr>
      </w:pPr>
      <w:r>
        <w:rPr>
          <w:sz w:val="22"/>
        </w:rPr>
        <w:t>6.1</w:t>
      </w:r>
      <w:r>
        <w:rPr>
          <w:sz w:val="22"/>
        </w:rPr>
        <w:tab/>
        <w:t xml:space="preserve">Where the Broker </w:t>
      </w:r>
      <w:proofErr w:type="gramStart"/>
      <w:r>
        <w:rPr>
          <w:sz w:val="22"/>
        </w:rPr>
        <w:t>holds:-</w:t>
      </w:r>
      <w:proofErr w:type="gramEnd"/>
    </w:p>
    <w:p w14:paraId="64E68C0F" w14:textId="77777777" w:rsidR="00F675A9" w:rsidRDefault="00F675A9">
      <w:pPr>
        <w:tabs>
          <w:tab w:val="left" w:pos="720"/>
        </w:tabs>
        <w:autoSpaceDE w:val="0"/>
        <w:autoSpaceDN w:val="0"/>
        <w:adjustRightInd w:val="0"/>
        <w:ind w:hanging="720"/>
        <w:jc w:val="both"/>
        <w:rPr>
          <w:sz w:val="22"/>
        </w:rPr>
      </w:pPr>
    </w:p>
    <w:p w14:paraId="7B9802CF" w14:textId="77777777" w:rsidR="00F675A9" w:rsidRDefault="005E215F">
      <w:pPr>
        <w:tabs>
          <w:tab w:val="left" w:pos="720"/>
        </w:tabs>
        <w:autoSpaceDE w:val="0"/>
        <w:autoSpaceDN w:val="0"/>
        <w:adjustRightInd w:val="0"/>
        <w:ind w:left="720" w:hanging="720"/>
        <w:jc w:val="both"/>
        <w:rPr>
          <w:sz w:val="22"/>
        </w:rPr>
      </w:pPr>
      <w:r>
        <w:rPr>
          <w:sz w:val="22"/>
        </w:rPr>
        <w:tab/>
        <w:t>(a)</w:t>
      </w:r>
      <w:r>
        <w:rPr>
          <w:sz w:val="22"/>
        </w:rPr>
        <w:tab/>
        <w:t>premium due to be paid to the Placing Broker;</w:t>
      </w:r>
    </w:p>
    <w:p w14:paraId="11B0C22D" w14:textId="77777777" w:rsidR="00F675A9" w:rsidRDefault="00F675A9">
      <w:pPr>
        <w:tabs>
          <w:tab w:val="left" w:pos="720"/>
        </w:tabs>
        <w:autoSpaceDE w:val="0"/>
        <w:autoSpaceDN w:val="0"/>
        <w:adjustRightInd w:val="0"/>
        <w:ind w:hanging="720"/>
        <w:jc w:val="both"/>
        <w:rPr>
          <w:sz w:val="22"/>
        </w:rPr>
      </w:pPr>
    </w:p>
    <w:p w14:paraId="4515FF4E" w14:textId="77777777" w:rsidR="00F675A9" w:rsidRDefault="005E215F">
      <w:pPr>
        <w:tabs>
          <w:tab w:val="left" w:pos="720"/>
        </w:tabs>
        <w:autoSpaceDE w:val="0"/>
        <w:autoSpaceDN w:val="0"/>
        <w:adjustRightInd w:val="0"/>
        <w:ind w:left="720" w:hanging="720"/>
        <w:jc w:val="both"/>
        <w:rPr>
          <w:sz w:val="22"/>
        </w:rPr>
      </w:pPr>
      <w:r>
        <w:rPr>
          <w:sz w:val="22"/>
        </w:rPr>
        <w:tab/>
        <w:t>(b)</w:t>
      </w:r>
      <w:r>
        <w:rPr>
          <w:sz w:val="22"/>
        </w:rPr>
        <w:tab/>
        <w:t>return premium due to be paid to the Broker’s client; or</w:t>
      </w:r>
    </w:p>
    <w:p w14:paraId="77F02DB2" w14:textId="77777777" w:rsidR="00F675A9" w:rsidRDefault="00F675A9">
      <w:pPr>
        <w:tabs>
          <w:tab w:val="left" w:pos="720"/>
        </w:tabs>
        <w:autoSpaceDE w:val="0"/>
        <w:autoSpaceDN w:val="0"/>
        <w:adjustRightInd w:val="0"/>
        <w:ind w:hanging="720"/>
        <w:jc w:val="both"/>
        <w:rPr>
          <w:sz w:val="22"/>
        </w:rPr>
      </w:pPr>
    </w:p>
    <w:p w14:paraId="5416081D" w14:textId="77777777" w:rsidR="00F675A9" w:rsidRDefault="005E215F">
      <w:pPr>
        <w:numPr>
          <w:ilvl w:val="0"/>
          <w:numId w:val="5"/>
        </w:numPr>
        <w:tabs>
          <w:tab w:val="clear" w:pos="2160"/>
          <w:tab w:val="left" w:pos="720"/>
          <w:tab w:val="left" w:pos="1440"/>
        </w:tabs>
        <w:autoSpaceDE w:val="0"/>
        <w:autoSpaceDN w:val="0"/>
        <w:adjustRightInd w:val="0"/>
        <w:ind w:left="1440"/>
        <w:jc w:val="both"/>
        <w:rPr>
          <w:sz w:val="22"/>
        </w:rPr>
      </w:pPr>
      <w:r>
        <w:rPr>
          <w:sz w:val="22"/>
        </w:rPr>
        <w:t xml:space="preserve">claims monies due to be paid to the Broker’s client, </w:t>
      </w:r>
    </w:p>
    <w:p w14:paraId="6C422383" w14:textId="77777777" w:rsidR="00F675A9" w:rsidRDefault="00F675A9">
      <w:pPr>
        <w:tabs>
          <w:tab w:val="left" w:pos="720"/>
        </w:tabs>
        <w:autoSpaceDE w:val="0"/>
        <w:autoSpaceDN w:val="0"/>
        <w:adjustRightInd w:val="0"/>
        <w:jc w:val="both"/>
        <w:rPr>
          <w:sz w:val="22"/>
        </w:rPr>
      </w:pPr>
    </w:p>
    <w:p w14:paraId="405956C5" w14:textId="77777777" w:rsidR="00F675A9" w:rsidRDefault="005E215F">
      <w:pPr>
        <w:tabs>
          <w:tab w:val="left" w:pos="720"/>
        </w:tabs>
        <w:autoSpaceDE w:val="0"/>
        <w:autoSpaceDN w:val="0"/>
        <w:adjustRightInd w:val="0"/>
        <w:ind w:left="709" w:hanging="720"/>
        <w:jc w:val="both"/>
        <w:rPr>
          <w:sz w:val="22"/>
        </w:rPr>
      </w:pPr>
      <w:r>
        <w:rPr>
          <w:sz w:val="22"/>
        </w:rPr>
        <w:tab/>
      </w:r>
      <w:r>
        <w:rPr>
          <w:sz w:val="22"/>
        </w:rPr>
        <w:tab/>
        <w:t xml:space="preserve">the Broker shall hold such monies as the agent of the client.  The Broker has no authority </w:t>
      </w:r>
      <w:r>
        <w:rPr>
          <w:sz w:val="22"/>
          <w:szCs w:val="22"/>
        </w:rPr>
        <w:t>under this Agreement to</w:t>
      </w:r>
      <w:r>
        <w:rPr>
          <w:sz w:val="22"/>
        </w:rPr>
        <w:t xml:space="preserve"> permit any third-party, sub-agent, or Appointed Representative (as defined in the UK Regulator’s Handbook) to receive, hold, or pay any money on behalf of the Placing Broker, without the Placing Broker’s consent.</w:t>
      </w:r>
    </w:p>
    <w:p w14:paraId="3E6298E9" w14:textId="77777777" w:rsidR="00F675A9" w:rsidRDefault="00F675A9">
      <w:pPr>
        <w:autoSpaceDE w:val="0"/>
        <w:autoSpaceDN w:val="0"/>
        <w:adjustRightInd w:val="0"/>
        <w:ind w:left="698" w:hanging="709"/>
        <w:jc w:val="both"/>
        <w:rPr>
          <w:sz w:val="22"/>
          <w:szCs w:val="22"/>
        </w:rPr>
      </w:pPr>
    </w:p>
    <w:p w14:paraId="6790F836" w14:textId="77777777" w:rsidR="00F675A9" w:rsidRDefault="005E215F">
      <w:pPr>
        <w:autoSpaceDE w:val="0"/>
        <w:autoSpaceDN w:val="0"/>
        <w:adjustRightInd w:val="0"/>
        <w:ind w:left="698" w:hanging="709"/>
        <w:jc w:val="both"/>
        <w:rPr>
          <w:sz w:val="22"/>
        </w:rPr>
      </w:pPr>
      <w:r>
        <w:rPr>
          <w:sz w:val="22"/>
        </w:rPr>
        <w:t>6.2</w:t>
      </w:r>
      <w:r>
        <w:rPr>
          <w:sz w:val="22"/>
        </w:rPr>
        <w:tab/>
        <w:t xml:space="preserve">Unless otherwise agreed, the Broker shall remain liable to the Placing Broker for premiums.  </w:t>
      </w:r>
    </w:p>
    <w:p w14:paraId="3F8F1A17" w14:textId="77777777" w:rsidR="00F675A9" w:rsidRDefault="00F675A9">
      <w:pPr>
        <w:autoSpaceDE w:val="0"/>
        <w:autoSpaceDN w:val="0"/>
        <w:adjustRightInd w:val="0"/>
        <w:ind w:left="698" w:hanging="709"/>
        <w:jc w:val="both"/>
        <w:rPr>
          <w:color w:val="FF0000"/>
          <w:sz w:val="22"/>
        </w:rPr>
      </w:pPr>
    </w:p>
    <w:p w14:paraId="6FE8C276" w14:textId="77777777" w:rsidR="00F675A9" w:rsidRDefault="005E215F">
      <w:pPr>
        <w:pStyle w:val="BodyTextIndent3"/>
        <w:ind w:left="720" w:hanging="720"/>
        <w:jc w:val="both"/>
        <w:rPr>
          <w:rFonts w:ascii="Arial" w:hAnsi="Arial" w:cs="Arial"/>
          <w:color w:val="auto"/>
          <w:w w:val="0"/>
        </w:rPr>
      </w:pPr>
      <w:r>
        <w:rPr>
          <w:rFonts w:ascii="Arial" w:hAnsi="Arial" w:cs="Arial"/>
          <w:color w:val="auto"/>
        </w:rPr>
        <w:t>6</w:t>
      </w:r>
      <w:r>
        <w:rPr>
          <w:rFonts w:ascii="Arial" w:hAnsi="Arial" w:cs="Arial"/>
          <w:color w:val="auto"/>
          <w:szCs w:val="22"/>
        </w:rPr>
        <w:t>.3</w:t>
      </w:r>
      <w:r>
        <w:rPr>
          <w:rFonts w:ascii="Arial" w:hAnsi="Arial" w:cs="Arial"/>
          <w:color w:val="auto"/>
          <w:szCs w:val="22"/>
        </w:rPr>
        <w:tab/>
      </w:r>
      <w:r>
        <w:rPr>
          <w:rFonts w:ascii="Arial" w:hAnsi="Arial" w:cs="Arial"/>
          <w:color w:val="auto"/>
          <w:w w:val="0"/>
        </w:rPr>
        <w:t xml:space="preserve">In the event of the cancellation or avoidance of a contract of insurance, where the Placing Broker is obliged by law, regulation or the terms of the contract of insurance to repay gross premiums in respect of such contract of insurance, </w:t>
      </w:r>
      <w:bookmarkStart w:id="3" w:name="_DV_C22"/>
      <w:r>
        <w:rPr>
          <w:rStyle w:val="DeltaViewInsertion"/>
          <w:rFonts w:ascii="Arial" w:hAnsi="Arial" w:cs="Arial"/>
          <w:color w:val="auto"/>
          <w:w w:val="0"/>
          <w:u w:val="none"/>
        </w:rPr>
        <w:t>the Broker agrees</w:t>
      </w:r>
      <w:bookmarkEnd w:id="3"/>
      <w:r>
        <w:rPr>
          <w:rFonts w:ascii="Arial" w:hAnsi="Arial" w:cs="Arial"/>
          <w:color w:val="auto"/>
          <w:w w:val="0"/>
        </w:rPr>
        <w:t xml:space="preserve"> to </w:t>
      </w:r>
      <w:bookmarkStart w:id="4" w:name="_DV_C24"/>
      <w:r>
        <w:rPr>
          <w:rFonts w:ascii="Arial" w:hAnsi="Arial" w:cs="Arial"/>
          <w:color w:val="auto"/>
          <w:w w:val="0"/>
        </w:rPr>
        <w:t>repay</w:t>
      </w:r>
      <w:bookmarkStart w:id="5" w:name="_DV_M68"/>
      <w:bookmarkEnd w:id="4"/>
      <w:bookmarkEnd w:id="5"/>
      <w:r>
        <w:rPr>
          <w:rFonts w:ascii="Arial" w:hAnsi="Arial" w:cs="Arial"/>
          <w:color w:val="auto"/>
          <w:w w:val="0"/>
        </w:rPr>
        <w:t xml:space="preserve"> the </w:t>
      </w:r>
      <w:bookmarkStart w:id="6" w:name="_DV_C26"/>
      <w:r>
        <w:rPr>
          <w:rStyle w:val="DeltaViewInsertion"/>
          <w:rFonts w:ascii="Arial" w:hAnsi="Arial" w:cs="Arial"/>
          <w:color w:val="auto"/>
          <w:w w:val="0"/>
          <w:u w:val="none"/>
        </w:rPr>
        <w:t>relevant</w:t>
      </w:r>
      <w:bookmarkStart w:id="7" w:name="_DV_M69"/>
      <w:bookmarkEnd w:id="6"/>
      <w:bookmarkEnd w:id="7"/>
      <w:r>
        <w:rPr>
          <w:rFonts w:ascii="Arial" w:hAnsi="Arial" w:cs="Arial"/>
          <w:color w:val="auto"/>
          <w:w w:val="0"/>
        </w:rPr>
        <w:t xml:space="preserve"> Commission (which shall not for the purpose of this clause include fees paid by the Insured).  Such repayment shall, in the case of cancellation, be only in respect of Commission received by the Broker</w:t>
      </w:r>
      <w:bookmarkStart w:id="8" w:name="_DV_M70"/>
      <w:bookmarkEnd w:id="8"/>
      <w:r>
        <w:rPr>
          <w:rFonts w:ascii="Arial" w:hAnsi="Arial" w:cs="Arial"/>
          <w:color w:val="auto"/>
          <w:w w:val="0"/>
        </w:rPr>
        <w:t xml:space="preserve"> which is attributable to that part of the premium repaid.  Unless otherwise obliged to by law, regulation or terms of the contract of insurance, the Placing Broker shall refund premiums net of Commission.</w:t>
      </w:r>
    </w:p>
    <w:p w14:paraId="4F792E77" w14:textId="77777777" w:rsidR="00F675A9" w:rsidRDefault="00F675A9">
      <w:pPr>
        <w:pStyle w:val="BodyTextIndent3"/>
        <w:ind w:left="0" w:firstLine="0"/>
        <w:jc w:val="both"/>
        <w:rPr>
          <w:rFonts w:ascii="Arial" w:hAnsi="Arial"/>
          <w:szCs w:val="22"/>
        </w:rPr>
      </w:pPr>
    </w:p>
    <w:p w14:paraId="76F85FF9" w14:textId="77777777" w:rsidR="00F675A9" w:rsidRDefault="005E215F">
      <w:pPr>
        <w:jc w:val="both"/>
        <w:rPr>
          <w:b/>
          <w:color w:val="000000"/>
          <w:sz w:val="22"/>
        </w:rPr>
      </w:pPr>
      <w:r>
        <w:rPr>
          <w:b/>
          <w:color w:val="000000"/>
          <w:sz w:val="22"/>
        </w:rPr>
        <w:t>7.</w:t>
      </w:r>
      <w:r>
        <w:rPr>
          <w:b/>
          <w:color w:val="000000"/>
          <w:sz w:val="22"/>
        </w:rPr>
        <w:tab/>
        <w:t>Compliance</w:t>
      </w:r>
    </w:p>
    <w:p w14:paraId="3186BE02" w14:textId="77777777" w:rsidR="00F675A9" w:rsidRDefault="00F675A9">
      <w:pPr>
        <w:jc w:val="both"/>
        <w:rPr>
          <w:b/>
          <w:color w:val="000000"/>
          <w:sz w:val="22"/>
        </w:rPr>
      </w:pPr>
    </w:p>
    <w:p w14:paraId="19341198" w14:textId="77777777" w:rsidR="00F675A9" w:rsidRDefault="005E215F">
      <w:pPr>
        <w:ind w:left="720" w:hanging="720"/>
        <w:jc w:val="both"/>
        <w:rPr>
          <w:color w:val="000000"/>
          <w:sz w:val="22"/>
        </w:rPr>
      </w:pPr>
      <w:r>
        <w:rPr>
          <w:color w:val="000000"/>
          <w:sz w:val="22"/>
        </w:rPr>
        <w:t>7.1</w:t>
      </w:r>
      <w:r>
        <w:rPr>
          <w:color w:val="000000"/>
          <w:sz w:val="22"/>
        </w:rPr>
        <w:tab/>
        <w:t xml:space="preserve">Each Party will comply with their respective legal, licensing and regulatory requirements applicable to the production, placing, claims handling and premium and claims accounting of any Insurance Business which the Broker places with the Placing Broker under this Agreement. </w:t>
      </w:r>
    </w:p>
    <w:p w14:paraId="7D93B6E7" w14:textId="77777777" w:rsidR="00F675A9" w:rsidRDefault="00F675A9">
      <w:pPr>
        <w:ind w:left="720" w:hanging="720"/>
        <w:jc w:val="both"/>
        <w:rPr>
          <w:color w:val="000000"/>
          <w:sz w:val="22"/>
        </w:rPr>
      </w:pPr>
    </w:p>
    <w:p w14:paraId="26DCAF16" w14:textId="77777777" w:rsidR="00F675A9" w:rsidRDefault="005E215F">
      <w:pPr>
        <w:ind w:left="720" w:hanging="720"/>
        <w:jc w:val="both"/>
        <w:rPr>
          <w:color w:val="000000"/>
          <w:sz w:val="22"/>
        </w:rPr>
      </w:pPr>
      <w:r>
        <w:rPr>
          <w:color w:val="000000"/>
          <w:sz w:val="22"/>
        </w:rPr>
        <w:t>7.2</w:t>
      </w:r>
      <w:r>
        <w:rPr>
          <w:color w:val="000000"/>
          <w:sz w:val="22"/>
        </w:rPr>
        <w:tab/>
        <w:t>The Parties will pay due regard to the Contract Certainty Code of Practice published by the London Market Group (or successor body) in issue at the time of placing the Insurance Business.</w:t>
      </w:r>
    </w:p>
    <w:p w14:paraId="7B359982" w14:textId="77777777" w:rsidR="00F675A9" w:rsidRDefault="00F675A9">
      <w:pPr>
        <w:ind w:left="720" w:hanging="720"/>
        <w:jc w:val="both"/>
        <w:rPr>
          <w:color w:val="000000"/>
          <w:sz w:val="22"/>
        </w:rPr>
      </w:pPr>
    </w:p>
    <w:p w14:paraId="524F0B1C" w14:textId="77777777" w:rsidR="00F675A9" w:rsidRDefault="005E215F">
      <w:pPr>
        <w:ind w:left="720" w:hanging="720"/>
        <w:jc w:val="both"/>
        <w:rPr>
          <w:color w:val="000000"/>
          <w:sz w:val="22"/>
        </w:rPr>
      </w:pPr>
      <w:r>
        <w:rPr>
          <w:color w:val="000000"/>
          <w:sz w:val="22"/>
        </w:rPr>
        <w:t>7.3</w:t>
      </w:r>
      <w:r>
        <w:rPr>
          <w:color w:val="000000"/>
          <w:sz w:val="22"/>
        </w:rPr>
        <w:tab/>
        <w:t>The Broker will inform the Placing Broker in relation to all Insurance Business whether the Insured is classified as a consumer or a commercial customer for the purposes of ICOBS.</w:t>
      </w:r>
    </w:p>
    <w:p w14:paraId="3D6A06D1" w14:textId="77777777" w:rsidR="00F675A9" w:rsidRDefault="00F675A9">
      <w:pPr>
        <w:ind w:left="720" w:hanging="720"/>
        <w:jc w:val="both"/>
        <w:rPr>
          <w:color w:val="000000"/>
          <w:sz w:val="22"/>
        </w:rPr>
      </w:pPr>
    </w:p>
    <w:p w14:paraId="27944B01" w14:textId="77777777" w:rsidR="00F675A9" w:rsidRDefault="005E215F">
      <w:pPr>
        <w:ind w:left="720" w:hanging="720"/>
        <w:jc w:val="both"/>
        <w:rPr>
          <w:color w:val="000000"/>
          <w:sz w:val="22"/>
        </w:rPr>
      </w:pPr>
      <w:r>
        <w:rPr>
          <w:color w:val="000000"/>
          <w:sz w:val="22"/>
        </w:rPr>
        <w:t>7.4</w:t>
      </w:r>
      <w:r>
        <w:rPr>
          <w:color w:val="000000"/>
          <w:sz w:val="22"/>
        </w:rPr>
        <w:tab/>
        <w:t>The Broker will forward promptly notices of Insureds’ rights to cancel Insurance Business in all instances where such notices are required by Chapter 7 of ICOBS and in accordance with those rules.</w:t>
      </w:r>
    </w:p>
    <w:p w14:paraId="7F0E3F59" w14:textId="77777777" w:rsidR="00F675A9" w:rsidRDefault="00F675A9">
      <w:pPr>
        <w:ind w:left="720" w:right="-238" w:hanging="720"/>
        <w:jc w:val="both"/>
        <w:rPr>
          <w:rFonts w:cs="Arial"/>
          <w:sz w:val="21"/>
          <w:szCs w:val="21"/>
        </w:rPr>
      </w:pPr>
    </w:p>
    <w:p w14:paraId="60A13F4D" w14:textId="77777777" w:rsidR="00F675A9" w:rsidRDefault="005E215F">
      <w:pPr>
        <w:numPr>
          <w:ilvl w:val="8"/>
          <w:numId w:val="0"/>
        </w:numPr>
        <w:ind w:left="720" w:hanging="720"/>
        <w:jc w:val="both"/>
        <w:rPr>
          <w:rFonts w:cs="Arial"/>
          <w:sz w:val="22"/>
          <w:szCs w:val="22"/>
        </w:rPr>
      </w:pPr>
      <w:r>
        <w:rPr>
          <w:rFonts w:cs="Arial"/>
          <w:sz w:val="22"/>
          <w:szCs w:val="22"/>
        </w:rPr>
        <w:t>7.5</w:t>
      </w:r>
      <w:r>
        <w:rPr>
          <w:rFonts w:cs="Arial"/>
          <w:sz w:val="22"/>
          <w:szCs w:val="22"/>
        </w:rPr>
        <w:tab/>
        <w:t>Each Party shall pay due regard to, and co-operate in respect of the observance of, any applicable financial crime and international economic, financial or trade sanctions laws and regulations which bind the relevant customer, the Broker or the Placing Broker.</w:t>
      </w:r>
    </w:p>
    <w:p w14:paraId="2506647C" w14:textId="77777777" w:rsidR="00F675A9" w:rsidRDefault="005E215F">
      <w:pPr>
        <w:numPr>
          <w:ilvl w:val="8"/>
          <w:numId w:val="0"/>
        </w:numPr>
        <w:ind w:left="720" w:hanging="720"/>
        <w:jc w:val="both"/>
        <w:rPr>
          <w:b/>
          <w:w w:val="0"/>
          <w:sz w:val="22"/>
          <w:szCs w:val="22"/>
        </w:rPr>
      </w:pPr>
      <w:r>
        <w:rPr>
          <w:rFonts w:cs="Arial"/>
          <w:sz w:val="22"/>
          <w:szCs w:val="22"/>
        </w:rPr>
        <w:t xml:space="preserve">7.6 </w:t>
      </w:r>
      <w:r>
        <w:rPr>
          <w:rFonts w:cs="Arial"/>
          <w:sz w:val="22"/>
          <w:szCs w:val="22"/>
        </w:rPr>
        <w:tab/>
        <w:t>Neither Party shall take any action which facilitates the evasion of taxes anywhere in the world or which is contrary to any related financial crime laws and regulations (including without prejudice to the generality of the foregoing the Criminal Finances Act 2017).</w:t>
      </w:r>
    </w:p>
    <w:p w14:paraId="0149B807" w14:textId="77777777" w:rsidR="00F675A9" w:rsidRDefault="00F675A9">
      <w:pPr>
        <w:ind w:left="720" w:hanging="720"/>
        <w:jc w:val="both"/>
        <w:rPr>
          <w:color w:val="000000"/>
          <w:sz w:val="22"/>
        </w:rPr>
      </w:pPr>
    </w:p>
    <w:p w14:paraId="042582E5" w14:textId="77777777" w:rsidR="00F675A9" w:rsidRDefault="005E215F">
      <w:pPr>
        <w:numPr>
          <w:ilvl w:val="8"/>
          <w:numId w:val="0"/>
        </w:numPr>
        <w:ind w:left="720" w:hanging="720"/>
        <w:jc w:val="both"/>
        <w:rPr>
          <w:w w:val="0"/>
          <w:sz w:val="22"/>
          <w:szCs w:val="22"/>
        </w:rPr>
      </w:pPr>
      <w:r>
        <w:rPr>
          <w:w w:val="0"/>
          <w:sz w:val="22"/>
          <w:szCs w:val="22"/>
        </w:rPr>
        <w:t>7.7</w:t>
      </w:r>
      <w:r>
        <w:rPr>
          <w:w w:val="0"/>
          <w:sz w:val="22"/>
          <w:szCs w:val="22"/>
        </w:rPr>
        <w:tab/>
        <w:t xml:space="preserve">Neither Party shall be involved in the offering, promising or giving of any financial or other advantage to any person in breach of any laws and regulations against bribery (including without prejudice to the generality of the foregoing the Bribery Act 2010).  </w:t>
      </w:r>
    </w:p>
    <w:p w14:paraId="2E1B2DF6" w14:textId="77777777" w:rsidR="00F675A9" w:rsidRDefault="00F675A9">
      <w:pPr>
        <w:numPr>
          <w:ilvl w:val="8"/>
          <w:numId w:val="0"/>
        </w:numPr>
        <w:ind w:left="720" w:hanging="720"/>
        <w:jc w:val="both"/>
        <w:rPr>
          <w:w w:val="0"/>
          <w:sz w:val="22"/>
          <w:szCs w:val="22"/>
        </w:rPr>
      </w:pPr>
    </w:p>
    <w:p w14:paraId="63BF0021" w14:textId="77777777" w:rsidR="00F675A9" w:rsidRDefault="005E215F">
      <w:pPr>
        <w:numPr>
          <w:ilvl w:val="8"/>
          <w:numId w:val="0"/>
        </w:numPr>
        <w:ind w:left="720" w:hanging="720"/>
        <w:jc w:val="both"/>
        <w:rPr>
          <w:w w:val="0"/>
          <w:sz w:val="22"/>
          <w:szCs w:val="22"/>
        </w:rPr>
      </w:pPr>
      <w:r>
        <w:rPr>
          <w:w w:val="0"/>
          <w:sz w:val="22"/>
          <w:szCs w:val="22"/>
        </w:rPr>
        <w:t>7.8</w:t>
      </w:r>
      <w:r>
        <w:rPr>
          <w:w w:val="0"/>
          <w:sz w:val="22"/>
          <w:szCs w:val="22"/>
        </w:rPr>
        <w:tab/>
        <w:t xml:space="preserve">The Parties shall insofar as </w:t>
      </w:r>
      <w:proofErr w:type="gramStart"/>
      <w:r>
        <w:rPr>
          <w:w w:val="0"/>
          <w:sz w:val="22"/>
          <w:szCs w:val="22"/>
        </w:rPr>
        <w:t>required</w:t>
      </w:r>
      <w:proofErr w:type="gramEnd"/>
      <w:r>
        <w:rPr>
          <w:w w:val="0"/>
          <w:sz w:val="22"/>
          <w:szCs w:val="22"/>
        </w:rPr>
        <w:t xml:space="preserve"> to do so, and whether or not either Party is an associated person of the other for the purposes of the Bribery Act 2010, the Criminal Finances Act 2017 or any other relevant laws and regulations, maintain on an ongoing basis appropriate systems, procedures and controls designed to prevent any breach of paragraphs 7.5 to 7.7 above. </w:t>
      </w:r>
    </w:p>
    <w:p w14:paraId="3174D0A9" w14:textId="77777777" w:rsidR="00F675A9" w:rsidRDefault="00F675A9">
      <w:pPr>
        <w:ind w:left="720" w:hanging="720"/>
        <w:jc w:val="both"/>
        <w:rPr>
          <w:color w:val="000000"/>
          <w:sz w:val="22"/>
        </w:rPr>
      </w:pPr>
    </w:p>
    <w:p w14:paraId="6975BD4E" w14:textId="77777777" w:rsidR="00F675A9" w:rsidRDefault="005E215F">
      <w:pPr>
        <w:keepNext/>
        <w:jc w:val="both"/>
        <w:rPr>
          <w:b/>
          <w:color w:val="000000"/>
          <w:sz w:val="22"/>
        </w:rPr>
      </w:pPr>
      <w:r>
        <w:rPr>
          <w:b/>
          <w:color w:val="000000"/>
          <w:sz w:val="22"/>
        </w:rPr>
        <w:t>8.</w:t>
      </w:r>
      <w:r>
        <w:rPr>
          <w:b/>
          <w:color w:val="000000"/>
          <w:sz w:val="22"/>
        </w:rPr>
        <w:tab/>
        <w:t>Data Protection</w:t>
      </w:r>
    </w:p>
    <w:p w14:paraId="64EC5856" w14:textId="77777777" w:rsidR="00F675A9" w:rsidRDefault="00F675A9">
      <w:pPr>
        <w:keepNext/>
        <w:jc w:val="both"/>
        <w:rPr>
          <w:b/>
          <w:color w:val="000000"/>
          <w:sz w:val="22"/>
        </w:rPr>
      </w:pPr>
    </w:p>
    <w:p w14:paraId="5A05D6DF" w14:textId="77777777" w:rsidR="00F675A9" w:rsidRDefault="005E215F">
      <w:pPr>
        <w:keepNext/>
        <w:ind w:left="720" w:hanging="720"/>
        <w:jc w:val="both"/>
        <w:rPr>
          <w:bCs/>
          <w:snapToGrid w:val="0"/>
          <w:color w:val="000000"/>
          <w:sz w:val="22"/>
        </w:rPr>
      </w:pPr>
      <w:r>
        <w:rPr>
          <w:bCs/>
          <w:color w:val="000000"/>
          <w:sz w:val="22"/>
        </w:rPr>
        <w:t>8.1</w:t>
      </w:r>
      <w:r>
        <w:rPr>
          <w:bCs/>
          <w:color w:val="000000"/>
          <w:sz w:val="22"/>
        </w:rPr>
        <w:tab/>
      </w:r>
      <w:r>
        <w:rPr>
          <w:bCs/>
          <w:snapToGrid w:val="0"/>
          <w:color w:val="000000"/>
          <w:sz w:val="22"/>
        </w:rPr>
        <w:t>The Parties acknowledge and agree that where a Party processes Personal Data under or in connection with this Agreement it alone determines the purposes and means of such processing as a Controller.</w:t>
      </w:r>
    </w:p>
    <w:p w14:paraId="2D111DFA" w14:textId="77777777" w:rsidR="00F675A9" w:rsidRDefault="00F675A9">
      <w:pPr>
        <w:keepNext/>
        <w:ind w:left="720" w:hanging="720"/>
        <w:jc w:val="both"/>
        <w:rPr>
          <w:bCs/>
          <w:color w:val="000000"/>
          <w:sz w:val="22"/>
        </w:rPr>
      </w:pPr>
    </w:p>
    <w:p w14:paraId="04B7C80E" w14:textId="77777777" w:rsidR="00F675A9" w:rsidRDefault="005E215F">
      <w:pPr>
        <w:keepNext/>
        <w:ind w:left="720" w:hanging="720"/>
        <w:jc w:val="both"/>
        <w:rPr>
          <w:bCs/>
          <w:color w:val="000000"/>
          <w:sz w:val="22"/>
        </w:rPr>
      </w:pPr>
      <w:r>
        <w:rPr>
          <w:bCs/>
          <w:color w:val="000000"/>
          <w:sz w:val="22"/>
        </w:rPr>
        <w:t>8.2</w:t>
      </w:r>
      <w:r>
        <w:rPr>
          <w:bCs/>
          <w:color w:val="000000"/>
          <w:sz w:val="22"/>
        </w:rPr>
        <w:tab/>
        <w:t>In respect of the Personal Data a Party processes under or in connection with this Agreement, the Party:</w:t>
      </w:r>
    </w:p>
    <w:p w14:paraId="19827876" w14:textId="77777777" w:rsidR="00F675A9" w:rsidRDefault="00F675A9">
      <w:pPr>
        <w:keepNext/>
        <w:ind w:left="720" w:hanging="720"/>
        <w:jc w:val="both"/>
        <w:rPr>
          <w:bCs/>
          <w:color w:val="000000"/>
          <w:sz w:val="22"/>
        </w:rPr>
      </w:pPr>
    </w:p>
    <w:p w14:paraId="3D540343" w14:textId="77777777" w:rsidR="00F675A9" w:rsidRDefault="005E215F">
      <w:pPr>
        <w:numPr>
          <w:ilvl w:val="0"/>
          <w:numId w:val="6"/>
        </w:numPr>
        <w:tabs>
          <w:tab w:val="left" w:pos="2280"/>
        </w:tabs>
        <w:autoSpaceDE w:val="0"/>
        <w:autoSpaceDN w:val="0"/>
        <w:adjustRightInd w:val="0"/>
        <w:jc w:val="both"/>
        <w:rPr>
          <w:bCs/>
          <w:color w:val="000000"/>
          <w:sz w:val="22"/>
        </w:rPr>
      </w:pPr>
      <w:r>
        <w:rPr>
          <w:bCs/>
          <w:color w:val="000000"/>
          <w:sz w:val="22"/>
        </w:rPr>
        <w:t>shall comply at all times with its obligations under the Data Protection Law;</w:t>
      </w:r>
    </w:p>
    <w:p w14:paraId="5B0DE440" w14:textId="77777777" w:rsidR="00F675A9" w:rsidRDefault="00F675A9">
      <w:pPr>
        <w:tabs>
          <w:tab w:val="left" w:pos="2280"/>
        </w:tabs>
        <w:autoSpaceDE w:val="0"/>
        <w:autoSpaceDN w:val="0"/>
        <w:adjustRightInd w:val="0"/>
        <w:ind w:left="1110"/>
        <w:jc w:val="both"/>
        <w:rPr>
          <w:bCs/>
          <w:color w:val="000000"/>
          <w:sz w:val="22"/>
        </w:rPr>
      </w:pPr>
    </w:p>
    <w:p w14:paraId="3EFA4CF5" w14:textId="77777777" w:rsidR="00F675A9" w:rsidRDefault="005E215F">
      <w:pPr>
        <w:numPr>
          <w:ilvl w:val="0"/>
          <w:numId w:val="6"/>
        </w:numPr>
        <w:tabs>
          <w:tab w:val="left" w:pos="2280"/>
        </w:tabs>
        <w:autoSpaceDE w:val="0"/>
        <w:autoSpaceDN w:val="0"/>
        <w:adjustRightInd w:val="0"/>
        <w:jc w:val="both"/>
        <w:rPr>
          <w:bCs/>
          <w:color w:val="000000"/>
          <w:sz w:val="22"/>
        </w:rPr>
      </w:pPr>
      <w:r>
        <w:rPr>
          <w:bCs/>
          <w:color w:val="000000"/>
          <w:sz w:val="22"/>
        </w:rPr>
        <w:t>shall notify the other Party without undue delay after, and in any event within 24 hours of, becoming aware of a Personal Data Breach; and</w:t>
      </w:r>
    </w:p>
    <w:p w14:paraId="23672773" w14:textId="77777777" w:rsidR="00F675A9" w:rsidRDefault="00F675A9">
      <w:pPr>
        <w:tabs>
          <w:tab w:val="left" w:pos="2280"/>
        </w:tabs>
        <w:autoSpaceDE w:val="0"/>
        <w:autoSpaceDN w:val="0"/>
        <w:adjustRightInd w:val="0"/>
        <w:ind w:left="1110"/>
        <w:jc w:val="both"/>
        <w:rPr>
          <w:bCs/>
          <w:color w:val="000000"/>
          <w:sz w:val="22"/>
        </w:rPr>
      </w:pPr>
    </w:p>
    <w:p w14:paraId="47613574" w14:textId="77777777" w:rsidR="00F675A9" w:rsidRDefault="005E215F">
      <w:pPr>
        <w:numPr>
          <w:ilvl w:val="0"/>
          <w:numId w:val="6"/>
        </w:numPr>
        <w:tabs>
          <w:tab w:val="left" w:pos="2280"/>
        </w:tabs>
        <w:autoSpaceDE w:val="0"/>
        <w:autoSpaceDN w:val="0"/>
        <w:adjustRightInd w:val="0"/>
        <w:jc w:val="both"/>
        <w:rPr>
          <w:bCs/>
          <w:color w:val="000000"/>
          <w:sz w:val="22"/>
        </w:rPr>
      </w:pPr>
      <w:r>
        <w:rPr>
          <w:bCs/>
          <w:color w:val="000000"/>
          <w:sz w:val="22"/>
        </w:rPr>
        <w:t>shall assist and co-operate fully with the other Party to enable the other Party to comply with their obligations under Data Protection Law, including but not limited to in respect of keeping Personal Data secure, dealing with Personal Data Breaches, complying with the rights of Data Subjects and carrying out data protection impact assessments.</w:t>
      </w:r>
    </w:p>
    <w:p w14:paraId="774C7256" w14:textId="77777777" w:rsidR="00F675A9" w:rsidRDefault="00F675A9">
      <w:pPr>
        <w:tabs>
          <w:tab w:val="left" w:pos="2280"/>
        </w:tabs>
        <w:autoSpaceDE w:val="0"/>
        <w:autoSpaceDN w:val="0"/>
        <w:adjustRightInd w:val="0"/>
        <w:ind w:left="1110"/>
        <w:jc w:val="both"/>
        <w:rPr>
          <w:bCs/>
          <w:color w:val="000000"/>
          <w:sz w:val="22"/>
        </w:rPr>
      </w:pPr>
    </w:p>
    <w:p w14:paraId="4ACB4D38" w14:textId="77777777" w:rsidR="00F675A9" w:rsidRDefault="005E215F">
      <w:pPr>
        <w:keepNext/>
        <w:ind w:left="720" w:hanging="720"/>
        <w:jc w:val="both"/>
        <w:rPr>
          <w:bCs/>
          <w:color w:val="000000"/>
          <w:sz w:val="22"/>
        </w:rPr>
      </w:pPr>
      <w:r>
        <w:rPr>
          <w:bCs/>
          <w:color w:val="000000"/>
          <w:sz w:val="22"/>
        </w:rPr>
        <w:t>8.3</w:t>
      </w:r>
      <w:r>
        <w:rPr>
          <w:bCs/>
          <w:color w:val="000000"/>
          <w:sz w:val="22"/>
        </w:rPr>
        <w:tab/>
        <w:t>The Parties shall work together to ensure that each of them is able to process the Personal Data it processes under or in connection with this Agreement for the purposes contemplated by this Agreement lawfully, fairly and in a transparent manner and in compliance with the Data Protection Law. This shall include but not be limited to entering into such other written agreements as may be required from time to time to enable each Party to comply with the Data Protection Law.</w:t>
      </w:r>
    </w:p>
    <w:p w14:paraId="745E4079" w14:textId="77777777" w:rsidR="00F675A9" w:rsidRDefault="00F675A9">
      <w:pPr>
        <w:jc w:val="both"/>
        <w:rPr>
          <w:bCs/>
          <w:color w:val="000000"/>
          <w:sz w:val="22"/>
        </w:rPr>
      </w:pPr>
    </w:p>
    <w:p w14:paraId="5EDC47B5" w14:textId="77777777" w:rsidR="00F675A9" w:rsidRDefault="005E215F">
      <w:pPr>
        <w:ind w:left="720" w:hanging="720"/>
        <w:jc w:val="both"/>
        <w:rPr>
          <w:bCs/>
          <w:color w:val="000000"/>
          <w:sz w:val="22"/>
        </w:rPr>
      </w:pPr>
      <w:r>
        <w:rPr>
          <w:bCs/>
          <w:color w:val="000000"/>
          <w:sz w:val="22"/>
        </w:rPr>
        <w:t>8.4</w:t>
      </w:r>
      <w:r>
        <w:rPr>
          <w:bCs/>
          <w:color w:val="000000"/>
          <w:sz w:val="22"/>
        </w:rPr>
        <w:tab/>
      </w:r>
      <w:bookmarkStart w:id="9" w:name="_DV_C118"/>
      <w:r>
        <w:rPr>
          <w:bCs/>
          <w:color w:val="000000"/>
          <w:sz w:val="22"/>
        </w:rPr>
        <w:t xml:space="preserve">For the purposes of this </w:t>
      </w:r>
      <w:bookmarkEnd w:id="9"/>
      <w:r>
        <w:rPr>
          <w:bCs/>
          <w:color w:val="000000"/>
          <w:sz w:val="22"/>
        </w:rPr>
        <w:t>clause 8:</w:t>
      </w:r>
    </w:p>
    <w:p w14:paraId="43B7DE5E" w14:textId="77777777" w:rsidR="00F675A9" w:rsidRDefault="005E215F">
      <w:pPr>
        <w:spacing w:before="120"/>
        <w:ind w:left="720"/>
        <w:jc w:val="both"/>
        <w:rPr>
          <w:bCs/>
          <w:color w:val="000000"/>
          <w:sz w:val="22"/>
        </w:rPr>
      </w:pPr>
      <w:bookmarkStart w:id="10" w:name="_DV_C119"/>
      <w:r>
        <w:rPr>
          <w:bCs/>
          <w:color w:val="000000"/>
          <w:sz w:val="22"/>
        </w:rPr>
        <w:t>“Controller” means the person which, alone or jointly with others, determines the purposes and means of the processing of Personal Data;</w:t>
      </w:r>
      <w:bookmarkEnd w:id="10"/>
    </w:p>
    <w:p w14:paraId="7FDAA066" w14:textId="77777777" w:rsidR="00F675A9" w:rsidRDefault="005E215F">
      <w:pPr>
        <w:keepNext/>
        <w:spacing w:before="120"/>
        <w:ind w:left="720"/>
        <w:jc w:val="both"/>
        <w:rPr>
          <w:bCs/>
          <w:color w:val="000000"/>
          <w:sz w:val="22"/>
        </w:rPr>
      </w:pPr>
      <w:bookmarkStart w:id="11" w:name="_DV_C100"/>
      <w:bookmarkStart w:id="12" w:name="_DV_C121"/>
      <w:r>
        <w:rPr>
          <w:bCs/>
          <w:color w:val="000000"/>
          <w:sz w:val="22"/>
        </w:rPr>
        <w:t>“Data Protection Law” means all applicable statutes and regulations in any jurisdiction pertaining to the processing of Personal Data, including but not limited to the privacy and security of Personal Data;</w:t>
      </w:r>
      <w:bookmarkEnd w:id="11"/>
    </w:p>
    <w:p w14:paraId="01486A9C" w14:textId="77777777" w:rsidR="00F675A9" w:rsidRDefault="005E215F">
      <w:pPr>
        <w:spacing w:before="120"/>
        <w:ind w:left="720"/>
        <w:jc w:val="both"/>
        <w:rPr>
          <w:bCs/>
          <w:color w:val="000000"/>
          <w:sz w:val="22"/>
        </w:rPr>
      </w:pPr>
      <w:r>
        <w:rPr>
          <w:bCs/>
          <w:color w:val="000000"/>
          <w:sz w:val="22"/>
        </w:rPr>
        <w:t>“Data Subject” means the identified or identifiable natural living person to whom the Personal Data relates;</w:t>
      </w:r>
      <w:bookmarkEnd w:id="12"/>
    </w:p>
    <w:p w14:paraId="522E9865" w14:textId="77777777" w:rsidR="00F675A9" w:rsidRDefault="005E215F">
      <w:pPr>
        <w:spacing w:before="120"/>
        <w:ind w:left="720"/>
        <w:jc w:val="both"/>
        <w:rPr>
          <w:bCs/>
          <w:color w:val="000000"/>
          <w:sz w:val="22"/>
        </w:rPr>
      </w:pPr>
      <w:bookmarkStart w:id="13" w:name="_DV_C122"/>
      <w:r>
        <w:rPr>
          <w:bCs/>
          <w:color w:val="000000"/>
          <w:sz w:val="22"/>
        </w:rPr>
        <w:t>“Personal Data” means any information relating to the Data Subject;</w:t>
      </w:r>
      <w:bookmarkEnd w:id="13"/>
      <w:r>
        <w:rPr>
          <w:bCs/>
          <w:color w:val="000000"/>
          <w:sz w:val="22"/>
        </w:rPr>
        <w:t xml:space="preserve"> and</w:t>
      </w:r>
    </w:p>
    <w:p w14:paraId="60993D99" w14:textId="77777777" w:rsidR="00F675A9" w:rsidRDefault="005E215F">
      <w:pPr>
        <w:spacing w:before="120"/>
        <w:ind w:left="720"/>
        <w:jc w:val="both"/>
        <w:rPr>
          <w:bCs/>
          <w:color w:val="000000"/>
          <w:sz w:val="22"/>
        </w:rPr>
      </w:pPr>
      <w:r>
        <w:rPr>
          <w:bCs/>
          <w:color w:val="000000"/>
          <w:sz w:val="22"/>
        </w:rPr>
        <w:t>“Personal Data Breach” means a breach of security leading to the accidental or unlawful destruction, loss, alteration, unauthorised disclosure of, or access to, Personal Data transmitted, stored or otherwise processed.</w:t>
      </w:r>
    </w:p>
    <w:p w14:paraId="71DCF2E4" w14:textId="77777777" w:rsidR="00F675A9" w:rsidRDefault="00F675A9">
      <w:pPr>
        <w:jc w:val="both"/>
        <w:rPr>
          <w:bCs/>
          <w:color w:val="000000"/>
          <w:sz w:val="22"/>
        </w:rPr>
      </w:pPr>
    </w:p>
    <w:p w14:paraId="445F0CA3" w14:textId="77777777" w:rsidR="00F675A9" w:rsidRDefault="005E215F">
      <w:pPr>
        <w:jc w:val="both"/>
        <w:rPr>
          <w:b/>
          <w:color w:val="000000"/>
          <w:sz w:val="22"/>
        </w:rPr>
      </w:pPr>
      <w:r>
        <w:rPr>
          <w:b/>
          <w:color w:val="000000"/>
          <w:sz w:val="22"/>
        </w:rPr>
        <w:t>9.</w:t>
      </w:r>
      <w:r>
        <w:rPr>
          <w:b/>
          <w:color w:val="000000"/>
          <w:sz w:val="22"/>
        </w:rPr>
        <w:tab/>
        <w:t>Termination</w:t>
      </w:r>
    </w:p>
    <w:p w14:paraId="0D74B424" w14:textId="77777777" w:rsidR="00F675A9" w:rsidRDefault="00F675A9">
      <w:pPr>
        <w:jc w:val="both"/>
        <w:rPr>
          <w:b/>
          <w:color w:val="000000"/>
          <w:sz w:val="22"/>
        </w:rPr>
      </w:pPr>
    </w:p>
    <w:p w14:paraId="512F8445" w14:textId="77777777" w:rsidR="00F675A9" w:rsidRDefault="005E215F">
      <w:pPr>
        <w:ind w:left="720" w:hanging="720"/>
        <w:jc w:val="both"/>
        <w:rPr>
          <w:color w:val="000000"/>
          <w:sz w:val="22"/>
        </w:rPr>
      </w:pPr>
      <w:r>
        <w:rPr>
          <w:color w:val="000000"/>
          <w:sz w:val="22"/>
        </w:rPr>
        <w:t>9.1</w:t>
      </w:r>
      <w:r>
        <w:rPr>
          <w:color w:val="000000"/>
          <w:sz w:val="22"/>
        </w:rPr>
        <w:tab/>
        <w:t xml:space="preserve">This Agreement shall </w:t>
      </w:r>
      <w:proofErr w:type="gramStart"/>
      <w:r>
        <w:rPr>
          <w:color w:val="000000"/>
          <w:sz w:val="22"/>
        </w:rPr>
        <w:t>terminate:-</w:t>
      </w:r>
      <w:proofErr w:type="gramEnd"/>
    </w:p>
    <w:p w14:paraId="26F237F0" w14:textId="77777777" w:rsidR="00F675A9" w:rsidRDefault="00F675A9">
      <w:pPr>
        <w:tabs>
          <w:tab w:val="left" w:pos="4464"/>
        </w:tabs>
        <w:jc w:val="both"/>
        <w:rPr>
          <w:color w:val="000000"/>
          <w:sz w:val="22"/>
        </w:rPr>
      </w:pPr>
    </w:p>
    <w:p w14:paraId="3558C91B" w14:textId="77777777" w:rsidR="00F675A9" w:rsidRDefault="005E215F">
      <w:pPr>
        <w:tabs>
          <w:tab w:val="left" w:pos="4464"/>
        </w:tabs>
        <w:ind w:left="1530" w:hanging="810"/>
        <w:jc w:val="both"/>
        <w:rPr>
          <w:color w:val="000000"/>
          <w:sz w:val="22"/>
        </w:rPr>
      </w:pPr>
      <w:r>
        <w:rPr>
          <w:color w:val="000000"/>
          <w:sz w:val="22"/>
        </w:rPr>
        <w:t>9.1.1</w:t>
      </w:r>
      <w:r>
        <w:rPr>
          <w:color w:val="000000"/>
          <w:sz w:val="22"/>
        </w:rPr>
        <w:tab/>
        <w:t>at any time by one Party giving written notice of termination to the other;</w:t>
      </w:r>
    </w:p>
    <w:p w14:paraId="2A27DF43" w14:textId="77777777" w:rsidR="00F675A9" w:rsidRDefault="00F675A9">
      <w:pPr>
        <w:tabs>
          <w:tab w:val="left" w:pos="4464"/>
        </w:tabs>
        <w:jc w:val="both"/>
        <w:rPr>
          <w:color w:val="000000"/>
          <w:sz w:val="22"/>
        </w:rPr>
      </w:pPr>
    </w:p>
    <w:p w14:paraId="56ACC7A2" w14:textId="77777777" w:rsidR="00F675A9" w:rsidRDefault="005E215F">
      <w:pPr>
        <w:ind w:left="1530" w:hanging="810"/>
        <w:jc w:val="both"/>
        <w:rPr>
          <w:color w:val="000000"/>
          <w:sz w:val="22"/>
        </w:rPr>
      </w:pPr>
      <w:r>
        <w:rPr>
          <w:color w:val="000000"/>
          <w:sz w:val="22"/>
        </w:rPr>
        <w:t>9.1.2</w:t>
      </w:r>
      <w:r>
        <w:rPr>
          <w:color w:val="000000"/>
          <w:sz w:val="22"/>
        </w:rPr>
        <w:tab/>
        <w:t>immediately, without notice, should either Party become the subject of voluntary or involuntary rehabilitation or liquidation proceedings (save for the purposes of amalgamation or solvent re-organisation) or become the subject of an action in bankruptcy or make or propose any composition with its creditors or otherwise acknowledge its insolvency;</w:t>
      </w:r>
    </w:p>
    <w:p w14:paraId="3D7377D4" w14:textId="77777777" w:rsidR="00F675A9" w:rsidRDefault="00F675A9">
      <w:pPr>
        <w:ind w:left="2250" w:hanging="810"/>
        <w:jc w:val="both"/>
        <w:rPr>
          <w:color w:val="000000"/>
          <w:sz w:val="22"/>
        </w:rPr>
      </w:pPr>
    </w:p>
    <w:p w14:paraId="11C8E206" w14:textId="77777777" w:rsidR="00F675A9" w:rsidRDefault="005E215F">
      <w:pPr>
        <w:autoSpaceDE w:val="0"/>
        <w:autoSpaceDN w:val="0"/>
        <w:adjustRightInd w:val="0"/>
        <w:ind w:left="1440" w:hanging="720"/>
        <w:jc w:val="both"/>
        <w:rPr>
          <w:rFonts w:cs="Arial"/>
          <w:sz w:val="22"/>
          <w:szCs w:val="22"/>
        </w:rPr>
      </w:pPr>
      <w:r>
        <w:rPr>
          <w:rFonts w:cs="Arial"/>
          <w:color w:val="000000"/>
          <w:sz w:val="22"/>
          <w:szCs w:val="22"/>
        </w:rPr>
        <w:t>9.1.3</w:t>
      </w:r>
      <w:r>
        <w:rPr>
          <w:rFonts w:cs="Arial"/>
          <w:color w:val="000000"/>
          <w:sz w:val="22"/>
          <w:szCs w:val="22"/>
        </w:rPr>
        <w:tab/>
        <w:t xml:space="preserve">immediately, without notice, should the Broker have any authority or permission granted to it by the UK Regulator (or other EEA regulatory body) withdrawn or altered by the UK Regulator (or other EEA regulatory body) in such a manner as materially to affect in any way the Broker’s ability to introduce, arrange, conclude, administer, perform or otherwise be involved with any Insurance Business </w:t>
      </w:r>
      <w:r>
        <w:rPr>
          <w:rFonts w:cs="Arial"/>
          <w:sz w:val="22"/>
          <w:szCs w:val="22"/>
        </w:rPr>
        <w:t>which is carried out between the Parties under this Agreement.</w:t>
      </w:r>
    </w:p>
    <w:p w14:paraId="6293CA22" w14:textId="77777777" w:rsidR="00F675A9" w:rsidRDefault="00F675A9">
      <w:pPr>
        <w:ind w:left="2250" w:hanging="810"/>
        <w:jc w:val="both"/>
        <w:rPr>
          <w:color w:val="000000"/>
          <w:sz w:val="22"/>
        </w:rPr>
      </w:pPr>
    </w:p>
    <w:p w14:paraId="5ABE5EE7" w14:textId="77777777" w:rsidR="00F675A9" w:rsidRDefault="005E215F">
      <w:pPr>
        <w:keepNext/>
        <w:keepLines/>
        <w:jc w:val="both"/>
        <w:rPr>
          <w:color w:val="000000"/>
          <w:sz w:val="22"/>
        </w:rPr>
      </w:pPr>
      <w:r>
        <w:rPr>
          <w:color w:val="000000"/>
          <w:sz w:val="22"/>
        </w:rPr>
        <w:t>9.2</w:t>
      </w:r>
      <w:r>
        <w:rPr>
          <w:color w:val="000000"/>
          <w:sz w:val="22"/>
        </w:rPr>
        <w:tab/>
        <w:t xml:space="preserve">Following </w:t>
      </w:r>
      <w:proofErr w:type="gramStart"/>
      <w:r>
        <w:rPr>
          <w:color w:val="000000"/>
          <w:sz w:val="22"/>
        </w:rPr>
        <w:t>termination:-</w:t>
      </w:r>
      <w:proofErr w:type="gramEnd"/>
    </w:p>
    <w:p w14:paraId="544BBAFA" w14:textId="77777777" w:rsidR="00F675A9" w:rsidRDefault="00F675A9">
      <w:pPr>
        <w:keepNext/>
        <w:keepLines/>
        <w:jc w:val="both"/>
        <w:rPr>
          <w:color w:val="000000"/>
          <w:sz w:val="22"/>
        </w:rPr>
      </w:pPr>
    </w:p>
    <w:p w14:paraId="7850FAB5" w14:textId="77777777" w:rsidR="00F675A9" w:rsidRDefault="005E215F">
      <w:pPr>
        <w:keepNext/>
        <w:keepLines/>
        <w:ind w:left="1548" w:hanging="828"/>
        <w:jc w:val="both"/>
        <w:rPr>
          <w:color w:val="000000"/>
          <w:sz w:val="22"/>
        </w:rPr>
      </w:pPr>
      <w:r>
        <w:rPr>
          <w:color w:val="000000"/>
          <w:sz w:val="22"/>
        </w:rPr>
        <w:t>9.2.1</w:t>
      </w:r>
      <w:r>
        <w:rPr>
          <w:color w:val="000000"/>
          <w:sz w:val="22"/>
        </w:rPr>
        <w:tab/>
        <w:t>the Parties will agree the procedure for administering the Insurance Business current at the time of termination;</w:t>
      </w:r>
    </w:p>
    <w:p w14:paraId="55AEF58D" w14:textId="77777777" w:rsidR="00F675A9" w:rsidRDefault="00F675A9">
      <w:pPr>
        <w:keepNext/>
        <w:keepLines/>
        <w:jc w:val="both"/>
        <w:rPr>
          <w:color w:val="000000"/>
          <w:sz w:val="22"/>
        </w:rPr>
      </w:pPr>
    </w:p>
    <w:p w14:paraId="340F0F8B" w14:textId="77777777" w:rsidR="00F675A9" w:rsidRDefault="005E215F">
      <w:pPr>
        <w:keepNext/>
        <w:keepLines/>
        <w:ind w:left="720"/>
        <w:jc w:val="both"/>
        <w:rPr>
          <w:color w:val="000000"/>
          <w:sz w:val="22"/>
        </w:rPr>
      </w:pPr>
      <w:r>
        <w:rPr>
          <w:color w:val="000000"/>
          <w:sz w:val="22"/>
        </w:rPr>
        <w:t xml:space="preserve">9.2.2 </w:t>
      </w:r>
      <w:r>
        <w:rPr>
          <w:color w:val="000000"/>
          <w:sz w:val="22"/>
        </w:rPr>
        <w:tab/>
        <w:t xml:space="preserve">the Broker will make all reasonable efforts to provide the Placing Broker </w:t>
      </w:r>
      <w:r>
        <w:rPr>
          <w:color w:val="000000"/>
          <w:sz w:val="22"/>
        </w:rPr>
        <w:tab/>
        <w:t xml:space="preserve">with contact details for any Insured or other party with whom the Placing </w:t>
      </w:r>
      <w:r>
        <w:rPr>
          <w:color w:val="000000"/>
          <w:sz w:val="22"/>
        </w:rPr>
        <w:tab/>
        <w:t xml:space="preserve">Broker has contracted in the conduct of Insurance Business </w:t>
      </w:r>
      <w:proofErr w:type="gramStart"/>
      <w:r>
        <w:rPr>
          <w:color w:val="000000"/>
          <w:sz w:val="22"/>
        </w:rPr>
        <w:t>where:-</w:t>
      </w:r>
      <w:proofErr w:type="gramEnd"/>
    </w:p>
    <w:p w14:paraId="40D421DC" w14:textId="77777777" w:rsidR="00F675A9" w:rsidRDefault="00F675A9">
      <w:pPr>
        <w:keepNext/>
        <w:keepLines/>
        <w:ind w:left="1520"/>
        <w:jc w:val="both"/>
        <w:rPr>
          <w:color w:val="000000"/>
          <w:sz w:val="22"/>
        </w:rPr>
      </w:pPr>
    </w:p>
    <w:p w14:paraId="2523D103" w14:textId="77777777" w:rsidR="00F675A9" w:rsidRDefault="005E215F">
      <w:pPr>
        <w:tabs>
          <w:tab w:val="left" w:pos="3544"/>
        </w:tabs>
        <w:ind w:left="1440"/>
        <w:jc w:val="both"/>
        <w:rPr>
          <w:color w:val="000000"/>
          <w:sz w:val="22"/>
        </w:rPr>
      </w:pPr>
      <w:r>
        <w:rPr>
          <w:color w:val="000000"/>
          <w:sz w:val="22"/>
        </w:rPr>
        <w:t>9.2.2.1 the Broker has acted as the agent of the   Placing Broker; or</w:t>
      </w:r>
    </w:p>
    <w:p w14:paraId="6A161CA1" w14:textId="77777777" w:rsidR="00F675A9" w:rsidRDefault="00F675A9">
      <w:pPr>
        <w:jc w:val="both"/>
        <w:rPr>
          <w:color w:val="000000"/>
          <w:sz w:val="22"/>
        </w:rPr>
      </w:pPr>
    </w:p>
    <w:p w14:paraId="6D5543B2" w14:textId="77777777" w:rsidR="00F675A9" w:rsidRDefault="005E215F">
      <w:pPr>
        <w:tabs>
          <w:tab w:val="left" w:pos="3544"/>
        </w:tabs>
        <w:ind w:left="1440"/>
        <w:jc w:val="both"/>
        <w:rPr>
          <w:color w:val="000000"/>
          <w:sz w:val="22"/>
        </w:rPr>
      </w:pPr>
      <w:r>
        <w:rPr>
          <w:color w:val="000000"/>
          <w:sz w:val="22"/>
        </w:rPr>
        <w:t>9.2.2.2 where such information is reasonably required in order for the Placing Broker to carry out its obligations in relation to Insurance Business concluded in accordance with this Agreement.</w:t>
      </w:r>
    </w:p>
    <w:p w14:paraId="7B13037D" w14:textId="77777777" w:rsidR="00F675A9" w:rsidRDefault="00F675A9">
      <w:pPr>
        <w:jc w:val="both"/>
        <w:rPr>
          <w:color w:val="000000"/>
          <w:sz w:val="22"/>
        </w:rPr>
      </w:pPr>
    </w:p>
    <w:p w14:paraId="2379CE1E" w14:textId="77777777" w:rsidR="00F675A9" w:rsidRDefault="005E215F">
      <w:pPr>
        <w:ind w:left="1530" w:hanging="810"/>
        <w:jc w:val="both"/>
        <w:rPr>
          <w:color w:val="000000"/>
          <w:sz w:val="22"/>
        </w:rPr>
      </w:pPr>
      <w:r>
        <w:rPr>
          <w:color w:val="000000"/>
          <w:sz w:val="22"/>
        </w:rPr>
        <w:t>9.2.3</w:t>
      </w:r>
      <w:r>
        <w:rPr>
          <w:color w:val="000000"/>
          <w:sz w:val="22"/>
        </w:rPr>
        <w:tab/>
        <w:t>Where permissible the Parties will remain liable to perform their obligations in accordance with the terms of this Agreement in respect of all Insurance Business subject to this Agreement until all Insurance Business has expired or has otherwise been terminated.</w:t>
      </w:r>
    </w:p>
    <w:p w14:paraId="12E52A8B" w14:textId="77777777" w:rsidR="00F675A9" w:rsidRDefault="00F675A9">
      <w:pPr>
        <w:jc w:val="both"/>
        <w:rPr>
          <w:b/>
          <w:color w:val="000000"/>
          <w:sz w:val="22"/>
        </w:rPr>
      </w:pPr>
    </w:p>
    <w:p w14:paraId="7C9DE192" w14:textId="77777777" w:rsidR="00F675A9" w:rsidRDefault="005E215F">
      <w:pPr>
        <w:jc w:val="both"/>
        <w:rPr>
          <w:b/>
          <w:color w:val="000000"/>
          <w:sz w:val="22"/>
        </w:rPr>
      </w:pPr>
      <w:r>
        <w:rPr>
          <w:b/>
          <w:color w:val="000000"/>
          <w:sz w:val="22"/>
        </w:rPr>
        <w:t>10.</w:t>
      </w:r>
      <w:r>
        <w:rPr>
          <w:b/>
          <w:color w:val="000000"/>
          <w:sz w:val="22"/>
        </w:rPr>
        <w:tab/>
        <w:t>Post-termination restrictions</w:t>
      </w:r>
    </w:p>
    <w:p w14:paraId="4FE39E64" w14:textId="77777777" w:rsidR="00F675A9" w:rsidRDefault="00F675A9">
      <w:pPr>
        <w:jc w:val="both"/>
        <w:rPr>
          <w:b/>
          <w:color w:val="000000"/>
          <w:sz w:val="22"/>
        </w:rPr>
      </w:pPr>
    </w:p>
    <w:p w14:paraId="6A404202" w14:textId="77777777" w:rsidR="00F675A9" w:rsidRDefault="005E215F">
      <w:pPr>
        <w:jc w:val="both"/>
        <w:rPr>
          <w:b/>
          <w:color w:val="000000"/>
          <w:sz w:val="22"/>
        </w:rPr>
      </w:pPr>
      <w:r>
        <w:rPr>
          <w:color w:val="000000"/>
          <w:sz w:val="22"/>
        </w:rPr>
        <w:t>Unless otherwise agreed by the parties, the Placing Broker agrees not to make any arrangements to communicate directly with any of the Broker’s clients post termination, except for the purposes as necessary under clause 9.2.</w:t>
      </w:r>
    </w:p>
    <w:p w14:paraId="3E314535" w14:textId="77777777" w:rsidR="00F675A9" w:rsidRDefault="00F675A9">
      <w:pPr>
        <w:jc w:val="both"/>
        <w:rPr>
          <w:b/>
          <w:color w:val="000000"/>
          <w:sz w:val="22"/>
        </w:rPr>
      </w:pPr>
    </w:p>
    <w:p w14:paraId="0338CD1C" w14:textId="77777777" w:rsidR="00F675A9" w:rsidRDefault="005E215F">
      <w:pPr>
        <w:jc w:val="both"/>
        <w:rPr>
          <w:b/>
          <w:color w:val="000000"/>
          <w:sz w:val="22"/>
        </w:rPr>
      </w:pPr>
      <w:r>
        <w:rPr>
          <w:b/>
          <w:color w:val="000000"/>
          <w:sz w:val="22"/>
        </w:rPr>
        <w:t>11.</w:t>
      </w:r>
      <w:r>
        <w:rPr>
          <w:b/>
          <w:color w:val="000000"/>
          <w:sz w:val="22"/>
        </w:rPr>
        <w:tab/>
        <w:t xml:space="preserve">Access to Records </w:t>
      </w:r>
    </w:p>
    <w:p w14:paraId="35217042" w14:textId="77777777" w:rsidR="00F675A9" w:rsidRDefault="00F675A9">
      <w:pPr>
        <w:jc w:val="both"/>
        <w:rPr>
          <w:b/>
          <w:i/>
          <w:color w:val="000000"/>
          <w:sz w:val="22"/>
        </w:rPr>
      </w:pPr>
    </w:p>
    <w:p w14:paraId="5EDC5996" w14:textId="77777777" w:rsidR="00F675A9" w:rsidRDefault="005E215F">
      <w:pPr>
        <w:ind w:left="720" w:hanging="720"/>
        <w:jc w:val="both"/>
        <w:rPr>
          <w:color w:val="000000"/>
          <w:sz w:val="22"/>
        </w:rPr>
      </w:pPr>
      <w:r>
        <w:rPr>
          <w:color w:val="000000"/>
          <w:sz w:val="22"/>
        </w:rPr>
        <w:t>11.1</w:t>
      </w:r>
      <w:r>
        <w:rPr>
          <w:color w:val="000000"/>
          <w:sz w:val="22"/>
        </w:rPr>
        <w:tab/>
        <w:t>The Broker will retain all of the Records created or held by it in its capacity as agent of the Placing Broker and all Records received by the Broker for the purposes of the introduction, arranging, concluding, administration or performance of the Insurance Business for a minimum of six years and in any event</w:t>
      </w:r>
      <w:r>
        <w:rPr>
          <w:i/>
          <w:color w:val="000000"/>
          <w:sz w:val="22"/>
        </w:rPr>
        <w:t xml:space="preserve"> </w:t>
      </w:r>
      <w:r>
        <w:rPr>
          <w:color w:val="000000"/>
          <w:sz w:val="22"/>
        </w:rPr>
        <w:t>the minimum periods required by law or any regulatory body with jurisdiction over the Broker, the Placing Broker or the Insurance Business.</w:t>
      </w:r>
    </w:p>
    <w:p w14:paraId="4665B685" w14:textId="77777777" w:rsidR="00F675A9" w:rsidRDefault="00F675A9">
      <w:pPr>
        <w:ind w:left="1440" w:hanging="720"/>
        <w:jc w:val="both"/>
        <w:rPr>
          <w:color w:val="000000"/>
          <w:sz w:val="22"/>
        </w:rPr>
      </w:pPr>
    </w:p>
    <w:p w14:paraId="4717DCCA" w14:textId="77777777" w:rsidR="00F675A9" w:rsidRDefault="005E215F">
      <w:pPr>
        <w:ind w:left="720" w:hanging="720"/>
        <w:jc w:val="both"/>
        <w:rPr>
          <w:color w:val="000000"/>
          <w:sz w:val="22"/>
        </w:rPr>
      </w:pPr>
      <w:r>
        <w:rPr>
          <w:color w:val="000000"/>
          <w:sz w:val="22"/>
        </w:rPr>
        <w:t>11.2</w:t>
      </w:r>
      <w:r>
        <w:rPr>
          <w:color w:val="000000"/>
          <w:sz w:val="22"/>
        </w:rPr>
        <w:tab/>
        <w:t xml:space="preserve">The Broker agrees to allow the Placing Broker, on reasonable notice, to inspect and to take copies of the </w:t>
      </w:r>
      <w:proofErr w:type="gramStart"/>
      <w:r>
        <w:rPr>
          <w:color w:val="000000"/>
          <w:sz w:val="22"/>
        </w:rPr>
        <w:t>following:-</w:t>
      </w:r>
      <w:proofErr w:type="gramEnd"/>
      <w:r>
        <w:rPr>
          <w:color w:val="000000"/>
          <w:sz w:val="22"/>
        </w:rPr>
        <w:t xml:space="preserve"> </w:t>
      </w:r>
    </w:p>
    <w:p w14:paraId="797E0E5E" w14:textId="77777777" w:rsidR="00F675A9" w:rsidRDefault="00F675A9">
      <w:pPr>
        <w:ind w:left="2880" w:hanging="720"/>
        <w:jc w:val="both"/>
        <w:rPr>
          <w:color w:val="000000"/>
          <w:sz w:val="22"/>
        </w:rPr>
      </w:pPr>
    </w:p>
    <w:p w14:paraId="73FA15F2" w14:textId="77777777" w:rsidR="00F675A9" w:rsidRDefault="005E215F">
      <w:pPr>
        <w:ind w:left="1530" w:hanging="810"/>
        <w:jc w:val="both"/>
        <w:rPr>
          <w:color w:val="000000"/>
          <w:sz w:val="22"/>
        </w:rPr>
      </w:pPr>
      <w:r>
        <w:rPr>
          <w:color w:val="000000"/>
          <w:sz w:val="22"/>
        </w:rPr>
        <w:t>11.2.1</w:t>
      </w:r>
      <w:r>
        <w:rPr>
          <w:color w:val="000000"/>
          <w:sz w:val="22"/>
        </w:rPr>
        <w:tab/>
        <w:t>the accounting records pertinent to any Insurance Business including information relating to the receipt and payment of premiums and claims and documentation such as any insurance contract or endorsements, addenda or bordereaux in the possession of the Broker relating to the Insurance Business; and</w:t>
      </w:r>
    </w:p>
    <w:p w14:paraId="5C28D109" w14:textId="77777777" w:rsidR="00F675A9" w:rsidRDefault="00F675A9">
      <w:pPr>
        <w:ind w:left="2250" w:hanging="810"/>
        <w:jc w:val="both"/>
        <w:rPr>
          <w:color w:val="000000"/>
          <w:sz w:val="22"/>
        </w:rPr>
      </w:pPr>
    </w:p>
    <w:p w14:paraId="24E8244E" w14:textId="77777777" w:rsidR="00F675A9" w:rsidRDefault="005E215F">
      <w:pPr>
        <w:ind w:left="1530" w:hanging="810"/>
        <w:jc w:val="both"/>
        <w:rPr>
          <w:color w:val="000000"/>
          <w:sz w:val="22"/>
        </w:rPr>
      </w:pPr>
      <w:r>
        <w:rPr>
          <w:color w:val="000000"/>
          <w:sz w:val="22"/>
        </w:rPr>
        <w:t>11.2.2</w:t>
      </w:r>
      <w:r>
        <w:rPr>
          <w:color w:val="000000"/>
          <w:sz w:val="22"/>
        </w:rPr>
        <w:tab/>
        <w:t xml:space="preserve">documents as may be in the possession of the Broker which were disclosed to the Placing Broker by the Broker in respect of any Insurance Business including, but not limited to, documentation relating to the proposal for the Insurance Business, the placing thereof (including endorsements and reinstatements) and any claims thereunder.  </w:t>
      </w:r>
    </w:p>
    <w:p w14:paraId="78C59C99" w14:textId="77777777" w:rsidR="00F675A9" w:rsidRDefault="00F675A9">
      <w:pPr>
        <w:ind w:left="2250" w:hanging="810"/>
        <w:jc w:val="both"/>
        <w:rPr>
          <w:color w:val="000000"/>
          <w:sz w:val="22"/>
        </w:rPr>
      </w:pPr>
    </w:p>
    <w:p w14:paraId="501598BC" w14:textId="77777777" w:rsidR="00F675A9" w:rsidRDefault="005E215F">
      <w:pPr>
        <w:jc w:val="both"/>
        <w:rPr>
          <w:b/>
          <w:color w:val="000000"/>
          <w:sz w:val="22"/>
        </w:rPr>
      </w:pPr>
      <w:r>
        <w:rPr>
          <w:b/>
          <w:color w:val="000000"/>
          <w:sz w:val="22"/>
        </w:rPr>
        <w:t>12.</w:t>
      </w:r>
      <w:r>
        <w:rPr>
          <w:b/>
          <w:color w:val="000000"/>
          <w:sz w:val="22"/>
        </w:rPr>
        <w:tab/>
        <w:t>Confidentiality</w:t>
      </w:r>
    </w:p>
    <w:p w14:paraId="67914793" w14:textId="77777777" w:rsidR="00F675A9" w:rsidRDefault="00F675A9">
      <w:pPr>
        <w:pStyle w:val="BodyTextIndent2"/>
        <w:jc w:val="both"/>
        <w:rPr>
          <w:b/>
          <w:color w:val="000000"/>
          <w:sz w:val="22"/>
        </w:rPr>
      </w:pPr>
    </w:p>
    <w:p w14:paraId="4B73C617" w14:textId="77777777" w:rsidR="00F675A9" w:rsidRDefault="005E215F">
      <w:pPr>
        <w:ind w:left="720" w:firstLine="3"/>
        <w:jc w:val="both"/>
        <w:rPr>
          <w:color w:val="000000"/>
          <w:sz w:val="22"/>
        </w:rPr>
      </w:pPr>
      <w:r>
        <w:rPr>
          <w:color w:val="000000"/>
          <w:sz w:val="22"/>
        </w:rPr>
        <w:t xml:space="preserve">Each of the </w:t>
      </w:r>
      <w:r>
        <w:rPr>
          <w:caps/>
          <w:color w:val="000000"/>
          <w:sz w:val="22"/>
        </w:rPr>
        <w:t>p</w:t>
      </w:r>
      <w:r>
        <w:rPr>
          <w:color w:val="000000"/>
          <w:sz w:val="22"/>
        </w:rPr>
        <w:t xml:space="preserve">arties will treat information received from the other relating to this Agreement and to the Insurance Business as confidential and will not disclose it to any other person not entitled </w:t>
      </w:r>
      <w:r>
        <w:rPr>
          <w:sz w:val="22"/>
        </w:rPr>
        <w:t>to receive</w:t>
      </w:r>
      <w:r>
        <w:rPr>
          <w:color w:val="000000"/>
          <w:sz w:val="22"/>
        </w:rPr>
        <w:t xml:space="preserve"> such information except as may be necessary to fulfil their respective obligations in the conduct of the Insurance Business and except as may be required by law or regulatory authority.   For the avoidance of doubt </w:t>
      </w:r>
      <w:r>
        <w:rPr>
          <w:sz w:val="22"/>
        </w:rPr>
        <w:t>each Party shall be entitled to disclose such information where necessary to its insurers or</w:t>
      </w:r>
      <w:r>
        <w:rPr>
          <w:color w:val="000000"/>
          <w:sz w:val="22"/>
        </w:rPr>
        <w:t xml:space="preserve"> reinsurers, actuaries, auditors, professional agents and advisers and other Group companies.     This clause will not apply to information which was rightfully in the possession of such Party prior to this Agreement, which is already public knowledge or becomes so at a future date (otherwise than as a result of a breach of this clause) or which is trivial or obvious.</w:t>
      </w:r>
    </w:p>
    <w:p w14:paraId="33834B94" w14:textId="77777777" w:rsidR="00F675A9" w:rsidRDefault="00F675A9">
      <w:pPr>
        <w:ind w:left="1440" w:firstLine="3"/>
        <w:jc w:val="both"/>
        <w:rPr>
          <w:color w:val="000000"/>
          <w:sz w:val="22"/>
        </w:rPr>
      </w:pPr>
    </w:p>
    <w:p w14:paraId="4EF743D5" w14:textId="77777777" w:rsidR="00F675A9" w:rsidRDefault="005E215F">
      <w:pPr>
        <w:jc w:val="both"/>
        <w:rPr>
          <w:bCs/>
          <w:color w:val="000000"/>
          <w:sz w:val="22"/>
        </w:rPr>
      </w:pPr>
      <w:r>
        <w:rPr>
          <w:b/>
          <w:color w:val="000000"/>
          <w:sz w:val="22"/>
        </w:rPr>
        <w:t>13.</w:t>
      </w:r>
      <w:r>
        <w:rPr>
          <w:b/>
          <w:color w:val="000000"/>
          <w:sz w:val="22"/>
        </w:rPr>
        <w:tab/>
        <w:t>Complaints</w:t>
      </w:r>
    </w:p>
    <w:p w14:paraId="7EF21EC3" w14:textId="77777777" w:rsidR="00F675A9" w:rsidRDefault="00F675A9">
      <w:pPr>
        <w:jc w:val="both"/>
        <w:rPr>
          <w:bCs/>
          <w:color w:val="000000"/>
          <w:sz w:val="22"/>
        </w:rPr>
      </w:pPr>
    </w:p>
    <w:p w14:paraId="29931D9F" w14:textId="77777777" w:rsidR="00F675A9" w:rsidRDefault="005E215F">
      <w:pPr>
        <w:ind w:left="709"/>
        <w:jc w:val="both"/>
        <w:rPr>
          <w:bCs/>
          <w:color w:val="000000"/>
          <w:sz w:val="22"/>
        </w:rPr>
      </w:pPr>
      <w:r>
        <w:rPr>
          <w:bCs/>
          <w:color w:val="000000"/>
          <w:sz w:val="22"/>
        </w:rPr>
        <w:t>Each Party will notify the other in accordance with the rules of the UK Regulator (or other EEA regulatory body) of any complaint concerning the other Party relating to Insurance Business subject to this Agreement.</w:t>
      </w:r>
    </w:p>
    <w:p w14:paraId="0BE41D21" w14:textId="77777777" w:rsidR="00F675A9" w:rsidRDefault="00F675A9">
      <w:pPr>
        <w:jc w:val="both"/>
        <w:rPr>
          <w:b/>
          <w:color w:val="000000"/>
          <w:sz w:val="22"/>
        </w:rPr>
      </w:pPr>
    </w:p>
    <w:p w14:paraId="493E2F96" w14:textId="77777777" w:rsidR="00F675A9" w:rsidRDefault="005E215F">
      <w:pPr>
        <w:jc w:val="both"/>
        <w:rPr>
          <w:bCs/>
          <w:color w:val="000000"/>
          <w:sz w:val="22"/>
        </w:rPr>
      </w:pPr>
      <w:r>
        <w:rPr>
          <w:b/>
          <w:color w:val="000000"/>
          <w:sz w:val="22"/>
        </w:rPr>
        <w:t>14.</w:t>
      </w:r>
      <w:r>
        <w:rPr>
          <w:b/>
          <w:color w:val="000000"/>
          <w:sz w:val="22"/>
        </w:rPr>
        <w:tab/>
        <w:t>Protection of Reputation</w:t>
      </w:r>
    </w:p>
    <w:p w14:paraId="71B47AF6" w14:textId="77777777" w:rsidR="00F675A9" w:rsidRDefault="00F675A9">
      <w:pPr>
        <w:jc w:val="both"/>
        <w:rPr>
          <w:bCs/>
          <w:color w:val="000000"/>
          <w:sz w:val="22"/>
        </w:rPr>
      </w:pPr>
    </w:p>
    <w:p w14:paraId="33DE17AB" w14:textId="77777777" w:rsidR="00F675A9" w:rsidRDefault="005E215F">
      <w:pPr>
        <w:ind w:left="709"/>
        <w:jc w:val="both"/>
        <w:rPr>
          <w:bCs/>
          <w:color w:val="000000"/>
          <w:sz w:val="22"/>
        </w:rPr>
      </w:pPr>
      <w:r>
        <w:rPr>
          <w:bCs/>
          <w:color w:val="000000"/>
          <w:sz w:val="22"/>
        </w:rPr>
        <w:t>Each Party agrees it will not, without the written authority of the other Party, make use of the other Party’s corporate or trading names or logos and trade marks.</w:t>
      </w:r>
    </w:p>
    <w:p w14:paraId="6A3ECEF7" w14:textId="77777777" w:rsidR="00F675A9" w:rsidRDefault="00F675A9">
      <w:pPr>
        <w:jc w:val="both"/>
        <w:rPr>
          <w:b/>
          <w:color w:val="000000"/>
          <w:sz w:val="22"/>
        </w:rPr>
      </w:pPr>
    </w:p>
    <w:p w14:paraId="0696BD64" w14:textId="77777777" w:rsidR="00F675A9" w:rsidRDefault="005E215F">
      <w:pPr>
        <w:ind w:left="720" w:hanging="720"/>
        <w:jc w:val="both"/>
        <w:rPr>
          <w:color w:val="000000"/>
          <w:sz w:val="22"/>
        </w:rPr>
      </w:pPr>
      <w:r>
        <w:rPr>
          <w:b/>
          <w:bCs/>
          <w:color w:val="000000"/>
          <w:sz w:val="22"/>
        </w:rPr>
        <w:t>15.</w:t>
      </w:r>
      <w:r>
        <w:rPr>
          <w:b/>
          <w:bCs/>
          <w:color w:val="000000"/>
          <w:sz w:val="22"/>
        </w:rPr>
        <w:tab/>
        <w:t>Conflicts of Interest</w:t>
      </w:r>
    </w:p>
    <w:p w14:paraId="5FEC48C5" w14:textId="77777777" w:rsidR="00F675A9" w:rsidRDefault="00F675A9">
      <w:pPr>
        <w:ind w:left="720" w:hanging="720"/>
        <w:jc w:val="both"/>
        <w:rPr>
          <w:color w:val="000000"/>
          <w:sz w:val="22"/>
        </w:rPr>
      </w:pPr>
    </w:p>
    <w:p w14:paraId="06B08430" w14:textId="77777777" w:rsidR="00F675A9" w:rsidRDefault="005E215F">
      <w:pPr>
        <w:ind w:left="720"/>
        <w:jc w:val="both"/>
        <w:rPr>
          <w:color w:val="000000"/>
          <w:sz w:val="22"/>
        </w:rPr>
      </w:pPr>
      <w:r>
        <w:rPr>
          <w:color w:val="000000"/>
          <w:sz w:val="22"/>
        </w:rPr>
        <w:t>The Parties will adopt and/or maintain procedures to ensure that each has in place arrangements for the identification and management of any conflicts of interest that may arise in relation to any Insurance Business.</w:t>
      </w:r>
    </w:p>
    <w:p w14:paraId="3CCBD804" w14:textId="77777777" w:rsidR="00F675A9" w:rsidRDefault="00F675A9">
      <w:pPr>
        <w:jc w:val="both"/>
        <w:rPr>
          <w:b/>
          <w:color w:val="000000"/>
          <w:sz w:val="22"/>
        </w:rPr>
      </w:pPr>
    </w:p>
    <w:p w14:paraId="732ADC3B" w14:textId="77777777" w:rsidR="00F675A9" w:rsidRDefault="005E215F">
      <w:pPr>
        <w:ind w:left="709" w:hanging="709"/>
        <w:jc w:val="both"/>
        <w:rPr>
          <w:b/>
          <w:color w:val="000000"/>
          <w:sz w:val="22"/>
        </w:rPr>
      </w:pPr>
      <w:r>
        <w:rPr>
          <w:b/>
          <w:color w:val="000000"/>
          <w:sz w:val="22"/>
        </w:rPr>
        <w:t xml:space="preserve">16. </w:t>
      </w:r>
      <w:r>
        <w:rPr>
          <w:b/>
          <w:color w:val="000000"/>
          <w:sz w:val="22"/>
        </w:rPr>
        <w:tab/>
        <w:t>Disclosure</w:t>
      </w:r>
    </w:p>
    <w:p w14:paraId="4E4FA7E9" w14:textId="77777777" w:rsidR="00F675A9" w:rsidRDefault="00F675A9">
      <w:pPr>
        <w:jc w:val="both"/>
        <w:rPr>
          <w:b/>
          <w:color w:val="000000"/>
          <w:sz w:val="22"/>
        </w:rPr>
      </w:pPr>
    </w:p>
    <w:p w14:paraId="60E985CF" w14:textId="77777777" w:rsidR="00F675A9" w:rsidRDefault="005E215F">
      <w:pPr>
        <w:ind w:left="709"/>
        <w:jc w:val="both"/>
        <w:rPr>
          <w:b/>
          <w:sz w:val="22"/>
        </w:rPr>
      </w:pPr>
      <w:r>
        <w:rPr>
          <w:bCs/>
          <w:color w:val="000000"/>
          <w:sz w:val="22"/>
        </w:rPr>
        <w:t xml:space="preserve">The Broker will comply with relevant regulatory, fiduciary and legal requirements regarding disclosure of all forms of remuneration from any arrangements it may have for remuneration in connection with </w:t>
      </w:r>
      <w:r>
        <w:rPr>
          <w:bCs/>
          <w:sz w:val="22"/>
        </w:rPr>
        <w:t>Insurance Business.</w:t>
      </w:r>
    </w:p>
    <w:p w14:paraId="79BF532D" w14:textId="77777777" w:rsidR="00F675A9" w:rsidRDefault="00F675A9">
      <w:pPr>
        <w:jc w:val="both"/>
        <w:rPr>
          <w:b/>
          <w:color w:val="000000"/>
          <w:sz w:val="22"/>
        </w:rPr>
      </w:pPr>
    </w:p>
    <w:p w14:paraId="3BE6E4A7" w14:textId="77777777" w:rsidR="00F675A9" w:rsidRDefault="005E215F">
      <w:pPr>
        <w:keepNext/>
        <w:jc w:val="both"/>
        <w:rPr>
          <w:b/>
          <w:color w:val="000000"/>
          <w:sz w:val="22"/>
        </w:rPr>
      </w:pPr>
      <w:r>
        <w:rPr>
          <w:b/>
          <w:color w:val="000000"/>
          <w:sz w:val="22"/>
        </w:rPr>
        <w:t>17.</w:t>
      </w:r>
      <w:r>
        <w:rPr>
          <w:b/>
          <w:color w:val="000000"/>
          <w:sz w:val="22"/>
        </w:rPr>
        <w:tab/>
        <w:t>Variation and Assignment</w:t>
      </w:r>
    </w:p>
    <w:p w14:paraId="23DEA586" w14:textId="77777777" w:rsidR="00F675A9" w:rsidRDefault="00F675A9">
      <w:pPr>
        <w:pStyle w:val="BodyText3"/>
        <w:keepNext/>
        <w:rPr>
          <w:b/>
          <w:color w:val="000000"/>
          <w:sz w:val="22"/>
        </w:rPr>
      </w:pPr>
    </w:p>
    <w:p w14:paraId="2F80CAC4" w14:textId="77777777" w:rsidR="00F675A9" w:rsidRDefault="005E215F">
      <w:pPr>
        <w:keepNext/>
        <w:tabs>
          <w:tab w:val="left" w:pos="4464"/>
        </w:tabs>
        <w:ind w:left="720" w:hanging="720"/>
        <w:jc w:val="both"/>
        <w:rPr>
          <w:strike/>
          <w:color w:val="000000"/>
          <w:sz w:val="22"/>
        </w:rPr>
      </w:pPr>
      <w:r>
        <w:rPr>
          <w:color w:val="000000"/>
          <w:sz w:val="22"/>
        </w:rPr>
        <w:tab/>
        <w:t>This Agreement may be assigned or varied only in writing by duly authorised representatives of the Parties.</w:t>
      </w:r>
    </w:p>
    <w:p w14:paraId="7AEF86CF" w14:textId="77777777" w:rsidR="00F675A9" w:rsidRDefault="00F675A9">
      <w:pPr>
        <w:jc w:val="both"/>
        <w:rPr>
          <w:b/>
          <w:color w:val="000000"/>
          <w:sz w:val="22"/>
        </w:rPr>
      </w:pPr>
    </w:p>
    <w:p w14:paraId="5213A996" w14:textId="77777777" w:rsidR="00F675A9" w:rsidRDefault="005E215F">
      <w:pPr>
        <w:jc w:val="both"/>
        <w:rPr>
          <w:b/>
          <w:color w:val="000000"/>
          <w:sz w:val="22"/>
        </w:rPr>
      </w:pPr>
      <w:r>
        <w:rPr>
          <w:b/>
          <w:color w:val="000000"/>
          <w:sz w:val="22"/>
        </w:rPr>
        <w:t>18.</w:t>
      </w:r>
      <w:r>
        <w:rPr>
          <w:b/>
          <w:color w:val="000000"/>
          <w:sz w:val="22"/>
        </w:rPr>
        <w:tab/>
        <w:t>Rights of Third Parties</w:t>
      </w:r>
    </w:p>
    <w:p w14:paraId="575DB908" w14:textId="77777777" w:rsidR="00F675A9" w:rsidRDefault="00F675A9">
      <w:pPr>
        <w:jc w:val="both"/>
        <w:rPr>
          <w:b/>
          <w:color w:val="000000"/>
          <w:sz w:val="22"/>
        </w:rPr>
      </w:pPr>
    </w:p>
    <w:p w14:paraId="41904411" w14:textId="77777777" w:rsidR="00F675A9" w:rsidRDefault="005E215F">
      <w:pPr>
        <w:ind w:left="720"/>
        <w:jc w:val="both"/>
        <w:rPr>
          <w:color w:val="000000"/>
          <w:sz w:val="22"/>
        </w:rPr>
      </w:pPr>
      <w:r>
        <w:rPr>
          <w:color w:val="000000"/>
          <w:sz w:val="22"/>
        </w:rPr>
        <w:t>A person who is not a Party to this Agreement has no right under the Contracts (Rights of Third Parties) Act 1999 to enforce any term of this Agreement.  This clause shall not affect any right or remedy of a third party which exists or is available apart from that Act.</w:t>
      </w:r>
    </w:p>
    <w:p w14:paraId="56902A0C" w14:textId="77777777" w:rsidR="00F675A9" w:rsidRDefault="00F675A9">
      <w:pPr>
        <w:jc w:val="both"/>
        <w:rPr>
          <w:color w:val="000000"/>
          <w:sz w:val="22"/>
        </w:rPr>
      </w:pPr>
    </w:p>
    <w:p w14:paraId="73AA0172" w14:textId="77777777" w:rsidR="00F675A9" w:rsidRDefault="005E215F">
      <w:pPr>
        <w:jc w:val="both"/>
        <w:rPr>
          <w:b/>
          <w:color w:val="000000"/>
          <w:sz w:val="22"/>
        </w:rPr>
      </w:pPr>
      <w:r>
        <w:rPr>
          <w:b/>
          <w:color w:val="000000"/>
          <w:sz w:val="22"/>
        </w:rPr>
        <w:t>19.</w:t>
      </w:r>
      <w:r>
        <w:rPr>
          <w:b/>
          <w:color w:val="000000"/>
          <w:sz w:val="22"/>
        </w:rPr>
        <w:tab/>
        <w:t>Dispute Resolution</w:t>
      </w:r>
    </w:p>
    <w:p w14:paraId="5C06729D" w14:textId="77777777" w:rsidR="00F675A9" w:rsidRDefault="00F675A9">
      <w:pPr>
        <w:jc w:val="both"/>
        <w:rPr>
          <w:b/>
          <w:color w:val="000000"/>
          <w:sz w:val="22"/>
        </w:rPr>
      </w:pPr>
    </w:p>
    <w:p w14:paraId="7E67E924" w14:textId="77777777" w:rsidR="00F675A9" w:rsidRDefault="005E215F">
      <w:pPr>
        <w:ind w:left="720" w:hanging="720"/>
        <w:jc w:val="both"/>
        <w:rPr>
          <w:color w:val="000000"/>
          <w:sz w:val="22"/>
        </w:rPr>
      </w:pPr>
      <w:r>
        <w:rPr>
          <w:color w:val="000000"/>
          <w:sz w:val="22"/>
        </w:rPr>
        <w:t>19.1</w:t>
      </w:r>
      <w:r>
        <w:rPr>
          <w:color w:val="000000"/>
          <w:sz w:val="22"/>
        </w:rPr>
        <w:tab/>
        <w:t xml:space="preserve">The Parties to this Agreement are committed to resolving all disputes arising under it (and whether such dispute arises before or after termination of this Agreement) without the need for litigation and to allow as far as possible for commercial relationships to remain unaffected by disputes and therefore the </w:t>
      </w:r>
      <w:proofErr w:type="gramStart"/>
      <w:r>
        <w:rPr>
          <w:color w:val="000000"/>
          <w:sz w:val="22"/>
        </w:rPr>
        <w:t>Parties:-</w:t>
      </w:r>
      <w:proofErr w:type="gramEnd"/>
    </w:p>
    <w:p w14:paraId="736810CC" w14:textId="77777777" w:rsidR="00F675A9" w:rsidRDefault="00F675A9">
      <w:pPr>
        <w:jc w:val="both"/>
        <w:rPr>
          <w:color w:val="000000"/>
          <w:sz w:val="22"/>
        </w:rPr>
      </w:pPr>
    </w:p>
    <w:p w14:paraId="7A5952B9" w14:textId="77777777" w:rsidR="00F675A9" w:rsidRDefault="005E215F">
      <w:pPr>
        <w:ind w:left="1620" w:hanging="900"/>
        <w:jc w:val="both"/>
        <w:rPr>
          <w:color w:val="000000"/>
          <w:sz w:val="22"/>
        </w:rPr>
      </w:pPr>
      <w:r>
        <w:rPr>
          <w:color w:val="000000"/>
          <w:sz w:val="22"/>
        </w:rPr>
        <w:t xml:space="preserve">19.1.1 </w:t>
      </w:r>
      <w:r>
        <w:rPr>
          <w:color w:val="000000"/>
          <w:sz w:val="22"/>
        </w:rPr>
        <w:tab/>
        <w:t>will attempt in good faith to resolve any dispute or claim promptly through negotiations between respective senior executives of the Parties who have authority to settle the same;</w:t>
      </w:r>
    </w:p>
    <w:p w14:paraId="4FC783B5" w14:textId="77777777" w:rsidR="00F675A9" w:rsidRDefault="00F675A9">
      <w:pPr>
        <w:jc w:val="both"/>
        <w:rPr>
          <w:color w:val="000000"/>
          <w:sz w:val="22"/>
        </w:rPr>
      </w:pPr>
    </w:p>
    <w:p w14:paraId="3414A460" w14:textId="77777777" w:rsidR="00F675A9" w:rsidRDefault="005E215F">
      <w:pPr>
        <w:ind w:left="1620" w:hanging="900"/>
        <w:jc w:val="both"/>
        <w:rPr>
          <w:color w:val="000000"/>
          <w:sz w:val="22"/>
        </w:rPr>
      </w:pPr>
      <w:r>
        <w:rPr>
          <w:color w:val="000000"/>
          <w:sz w:val="22"/>
        </w:rPr>
        <w:t>19.1.2</w:t>
      </w:r>
      <w:r>
        <w:rPr>
          <w:color w:val="000000"/>
          <w:sz w:val="22"/>
        </w:rPr>
        <w:tab/>
        <w:t xml:space="preserve">will attempt in good faith, if the matter is not resolved through negotiation within three months of the dispute arising, to resolve the dispute or claim through mediation with the assistance of a mediator agreed between the Parties or as recommended to the </w:t>
      </w:r>
      <w:r>
        <w:rPr>
          <w:caps/>
          <w:color w:val="000000"/>
          <w:sz w:val="22"/>
        </w:rPr>
        <w:t>p</w:t>
      </w:r>
      <w:r>
        <w:rPr>
          <w:color w:val="000000"/>
          <w:sz w:val="22"/>
        </w:rPr>
        <w:t>arties by the Centre for Dispute Resolution or such similar organisation as the Parties may agree; or</w:t>
      </w:r>
    </w:p>
    <w:p w14:paraId="16F2C6C0" w14:textId="77777777" w:rsidR="00F675A9" w:rsidRDefault="00F675A9">
      <w:pPr>
        <w:jc w:val="both"/>
        <w:rPr>
          <w:color w:val="000000"/>
          <w:sz w:val="22"/>
        </w:rPr>
      </w:pPr>
    </w:p>
    <w:p w14:paraId="7ABF7F59" w14:textId="77777777" w:rsidR="00F675A9" w:rsidRDefault="005E215F">
      <w:pPr>
        <w:ind w:left="1620" w:hanging="900"/>
        <w:jc w:val="both"/>
        <w:rPr>
          <w:color w:val="000000"/>
          <w:sz w:val="22"/>
        </w:rPr>
      </w:pPr>
      <w:r>
        <w:rPr>
          <w:color w:val="000000"/>
          <w:sz w:val="22"/>
        </w:rPr>
        <w:t>19.1.3</w:t>
      </w:r>
      <w:r>
        <w:rPr>
          <w:color w:val="000000"/>
          <w:sz w:val="22"/>
        </w:rPr>
        <w:tab/>
        <w:t xml:space="preserve">if the matter has not been resolved by mediation within six months of the dispute arising, or if either Party will not participate in a mediation procedure, the Parties will refer the dispute in accordance with the </w:t>
      </w:r>
      <w:r>
        <w:rPr>
          <w:i/>
          <w:color w:val="000000"/>
          <w:sz w:val="22"/>
        </w:rPr>
        <w:t>Jurisdiction and Choice of Law Clause</w:t>
      </w:r>
      <w:r>
        <w:rPr>
          <w:color w:val="000000"/>
          <w:sz w:val="22"/>
        </w:rPr>
        <w:t xml:space="preserve"> below.</w:t>
      </w:r>
    </w:p>
    <w:p w14:paraId="1F85841A" w14:textId="77777777" w:rsidR="00F675A9" w:rsidRDefault="00F675A9">
      <w:pPr>
        <w:pStyle w:val="FootnoteText"/>
        <w:jc w:val="both"/>
        <w:rPr>
          <w:color w:val="000000"/>
          <w:sz w:val="22"/>
        </w:rPr>
      </w:pPr>
    </w:p>
    <w:p w14:paraId="60299C34" w14:textId="77777777" w:rsidR="00F675A9" w:rsidRDefault="005E215F">
      <w:pPr>
        <w:ind w:left="720" w:hanging="720"/>
        <w:jc w:val="both"/>
        <w:rPr>
          <w:color w:val="000000"/>
          <w:sz w:val="22"/>
        </w:rPr>
      </w:pPr>
      <w:r>
        <w:rPr>
          <w:color w:val="000000"/>
          <w:sz w:val="22"/>
        </w:rPr>
        <w:t>19.2</w:t>
      </w:r>
      <w:r>
        <w:rPr>
          <w:color w:val="000000"/>
          <w:sz w:val="22"/>
        </w:rPr>
        <w:tab/>
        <w:t>Notwithstanding the above, either Party may seek the immediate protection or assistance of the High Court of England and Wales if appropriate.</w:t>
      </w:r>
    </w:p>
    <w:p w14:paraId="375A7106" w14:textId="77777777" w:rsidR="00F675A9" w:rsidRDefault="00F675A9">
      <w:pPr>
        <w:ind w:left="1440" w:hanging="720"/>
        <w:jc w:val="both"/>
        <w:rPr>
          <w:color w:val="000000"/>
          <w:sz w:val="22"/>
        </w:rPr>
      </w:pPr>
    </w:p>
    <w:p w14:paraId="23AECFDE" w14:textId="77777777" w:rsidR="00F675A9" w:rsidRDefault="005E215F">
      <w:pPr>
        <w:keepNext/>
        <w:keepLines/>
        <w:ind w:left="720" w:hanging="720"/>
        <w:jc w:val="both"/>
        <w:rPr>
          <w:b/>
          <w:color w:val="000000"/>
          <w:sz w:val="22"/>
        </w:rPr>
      </w:pPr>
      <w:r>
        <w:rPr>
          <w:b/>
          <w:color w:val="000000"/>
          <w:sz w:val="22"/>
        </w:rPr>
        <w:t>20.</w:t>
      </w:r>
      <w:r>
        <w:rPr>
          <w:b/>
          <w:color w:val="000000"/>
          <w:sz w:val="22"/>
        </w:rPr>
        <w:tab/>
        <w:t>Jurisdiction and Choice of Law</w:t>
      </w:r>
    </w:p>
    <w:p w14:paraId="04694594" w14:textId="77777777" w:rsidR="00F675A9" w:rsidRDefault="00F675A9">
      <w:pPr>
        <w:keepNext/>
        <w:keepLines/>
        <w:ind w:left="720" w:hanging="720"/>
        <w:jc w:val="both"/>
        <w:rPr>
          <w:b/>
          <w:color w:val="000000"/>
          <w:sz w:val="22"/>
        </w:rPr>
      </w:pPr>
    </w:p>
    <w:p w14:paraId="559EEEA5" w14:textId="77777777" w:rsidR="00F675A9" w:rsidRDefault="005E215F">
      <w:pPr>
        <w:keepNext/>
        <w:keepLines/>
        <w:ind w:left="720"/>
        <w:jc w:val="both"/>
        <w:rPr>
          <w:color w:val="000000"/>
          <w:sz w:val="22"/>
        </w:rPr>
      </w:pPr>
      <w:r>
        <w:rPr>
          <w:color w:val="000000"/>
          <w:sz w:val="22"/>
        </w:rPr>
        <w:t>This Agreement shall be construed according to English law and any disputes arising under it shall, subject to the provisions of clause 19 above, be determined in the Law Courts of England and Wales.</w:t>
      </w:r>
    </w:p>
    <w:p w14:paraId="4D360C67" w14:textId="77777777" w:rsidR="00F675A9" w:rsidRDefault="00F675A9">
      <w:pPr>
        <w:ind w:left="720" w:hanging="720"/>
        <w:jc w:val="both"/>
        <w:rPr>
          <w:b/>
          <w:color w:val="000000"/>
          <w:sz w:val="22"/>
        </w:rPr>
      </w:pPr>
    </w:p>
    <w:p w14:paraId="2D86AACE" w14:textId="77777777" w:rsidR="00F675A9" w:rsidRDefault="005E215F">
      <w:pPr>
        <w:ind w:left="720" w:hanging="720"/>
        <w:jc w:val="both"/>
        <w:rPr>
          <w:b/>
          <w:color w:val="000000"/>
          <w:sz w:val="22"/>
        </w:rPr>
      </w:pPr>
      <w:r>
        <w:rPr>
          <w:b/>
          <w:color w:val="000000"/>
          <w:sz w:val="22"/>
        </w:rPr>
        <w:t>21.</w:t>
      </w:r>
      <w:r>
        <w:rPr>
          <w:b/>
          <w:color w:val="000000"/>
          <w:sz w:val="22"/>
        </w:rPr>
        <w:tab/>
        <w:t>Enforceability Clause</w:t>
      </w:r>
    </w:p>
    <w:p w14:paraId="22535D15" w14:textId="77777777" w:rsidR="00F675A9" w:rsidRDefault="00F675A9">
      <w:pPr>
        <w:ind w:left="720" w:hanging="720"/>
        <w:jc w:val="both"/>
        <w:rPr>
          <w:b/>
          <w:color w:val="000000"/>
          <w:sz w:val="22"/>
        </w:rPr>
      </w:pPr>
    </w:p>
    <w:p w14:paraId="7326A39A" w14:textId="77777777" w:rsidR="00F675A9" w:rsidRDefault="005E215F">
      <w:pPr>
        <w:ind w:left="720"/>
        <w:jc w:val="both"/>
        <w:rPr>
          <w:color w:val="000000"/>
          <w:sz w:val="22"/>
        </w:rPr>
      </w:pPr>
      <w:r>
        <w:rPr>
          <w:color w:val="000000"/>
          <w:sz w:val="22"/>
        </w:rPr>
        <w:t>In the event any portion of this Agreement is found to be invalid or unenforceable, the remainder shall remain in full force and effect.</w:t>
      </w:r>
    </w:p>
    <w:p w14:paraId="2C5F34E5" w14:textId="77777777" w:rsidR="00F675A9" w:rsidRDefault="00F675A9">
      <w:pPr>
        <w:ind w:left="720"/>
        <w:rPr>
          <w:sz w:val="22"/>
        </w:rPr>
      </w:pPr>
    </w:p>
    <w:p w14:paraId="5B7D0909" w14:textId="77777777" w:rsidR="00F675A9" w:rsidRDefault="005E215F">
      <w:pPr>
        <w:pStyle w:val="SectionHead"/>
        <w:keepNext/>
        <w:jc w:val="both"/>
        <w:rPr>
          <w:b w:val="0"/>
          <w:color w:val="000000"/>
          <w:sz w:val="22"/>
        </w:rPr>
      </w:pPr>
      <w:r>
        <w:rPr>
          <w:color w:val="000000"/>
          <w:sz w:val="22"/>
        </w:rPr>
        <w:t>22.</w:t>
      </w:r>
      <w:r>
        <w:rPr>
          <w:b w:val="0"/>
          <w:color w:val="000000"/>
          <w:sz w:val="22"/>
        </w:rPr>
        <w:tab/>
      </w:r>
      <w:r>
        <w:rPr>
          <w:color w:val="000000"/>
          <w:sz w:val="22"/>
        </w:rPr>
        <w:t>General Interpretation of this Agreement</w:t>
      </w:r>
    </w:p>
    <w:p w14:paraId="66D081EC" w14:textId="77777777" w:rsidR="00F675A9" w:rsidRDefault="00F675A9">
      <w:pPr>
        <w:pStyle w:val="BodyText3"/>
        <w:keepNext/>
        <w:ind w:left="720" w:hanging="720"/>
        <w:rPr>
          <w:color w:val="000000"/>
          <w:sz w:val="22"/>
        </w:rPr>
      </w:pPr>
    </w:p>
    <w:p w14:paraId="68152AE6" w14:textId="77777777" w:rsidR="00F675A9" w:rsidRDefault="005E215F">
      <w:pPr>
        <w:keepNext/>
        <w:ind w:left="720"/>
        <w:jc w:val="both"/>
        <w:rPr>
          <w:sz w:val="22"/>
        </w:rPr>
      </w:pPr>
      <w:r>
        <w:rPr>
          <w:color w:val="000000"/>
          <w:sz w:val="22"/>
        </w:rPr>
        <w:t>In this Agreement, words importing the singular shall include the plural and vice versa.  Headings are included for ease of reference and convenience only and shall not affect the interpretation of this Agreement.</w:t>
      </w:r>
    </w:p>
    <w:p w14:paraId="0F1BB68A" w14:textId="77777777" w:rsidR="00F675A9" w:rsidRDefault="00F675A9">
      <w:pPr>
        <w:rPr>
          <w:sz w:val="22"/>
        </w:rPr>
      </w:pPr>
    </w:p>
    <w:p w14:paraId="35367EB6" w14:textId="77777777" w:rsidR="00F675A9" w:rsidRDefault="005E215F">
      <w:pPr>
        <w:rPr>
          <w:sz w:val="22"/>
        </w:rPr>
      </w:pPr>
      <w:r>
        <w:rPr>
          <w:b/>
          <w:bCs/>
          <w:sz w:val="22"/>
        </w:rPr>
        <w:t>23</w:t>
      </w:r>
      <w:r>
        <w:rPr>
          <w:sz w:val="22"/>
        </w:rPr>
        <w:t>.</w:t>
      </w:r>
      <w:r>
        <w:rPr>
          <w:sz w:val="22"/>
        </w:rPr>
        <w:tab/>
      </w:r>
      <w:r>
        <w:rPr>
          <w:b/>
          <w:sz w:val="22"/>
        </w:rPr>
        <w:t>Service of Notices</w:t>
      </w:r>
    </w:p>
    <w:p w14:paraId="06A7D6E6" w14:textId="77777777" w:rsidR="00F675A9" w:rsidRDefault="00F675A9">
      <w:pPr>
        <w:rPr>
          <w:sz w:val="22"/>
        </w:rPr>
      </w:pPr>
    </w:p>
    <w:p w14:paraId="6FEBF3AB" w14:textId="77777777" w:rsidR="00F675A9" w:rsidRDefault="005E215F">
      <w:pPr>
        <w:ind w:left="720" w:hanging="720"/>
        <w:jc w:val="both"/>
        <w:rPr>
          <w:sz w:val="22"/>
        </w:rPr>
      </w:pPr>
      <w:r>
        <w:rPr>
          <w:sz w:val="22"/>
        </w:rPr>
        <w:tab/>
        <w:t xml:space="preserve">Any notices to be given under this Agreement shall be sent by first class recorded delivery post, by hand, or facsimile to the Compliance Officer </w:t>
      </w:r>
      <w:r>
        <w:rPr>
          <w:i/>
          <w:sz w:val="22"/>
        </w:rPr>
        <w:t xml:space="preserve">at </w:t>
      </w:r>
      <w:r>
        <w:rPr>
          <w:sz w:val="22"/>
        </w:rPr>
        <w:t>the registered office of the Party to be served.  The notice shall be deemed to have been served, if posted, at the expiration of two business days after posting and if by facsimile, or by hand, at the expiration of one business day after it was dispatched.</w:t>
      </w:r>
    </w:p>
    <w:p w14:paraId="49EFD737" w14:textId="77777777" w:rsidR="00F675A9" w:rsidRDefault="00F675A9">
      <w:pPr>
        <w:rPr>
          <w:sz w:val="22"/>
        </w:rPr>
      </w:pPr>
    </w:p>
    <w:p w14:paraId="112028A2" w14:textId="77777777" w:rsidR="00F675A9" w:rsidRDefault="005E215F">
      <w:pPr>
        <w:rPr>
          <w:sz w:val="22"/>
        </w:rPr>
      </w:pPr>
      <w:r>
        <w:rPr>
          <w:b/>
          <w:bCs/>
          <w:sz w:val="22"/>
        </w:rPr>
        <w:t>24.</w:t>
      </w:r>
      <w:r>
        <w:rPr>
          <w:sz w:val="22"/>
        </w:rPr>
        <w:tab/>
      </w:r>
      <w:r>
        <w:rPr>
          <w:b/>
          <w:sz w:val="22"/>
        </w:rPr>
        <w:t>Force Majeure</w:t>
      </w:r>
    </w:p>
    <w:p w14:paraId="19C3858D" w14:textId="77777777" w:rsidR="00F675A9" w:rsidRDefault="00F675A9">
      <w:pPr>
        <w:rPr>
          <w:sz w:val="22"/>
        </w:rPr>
      </w:pPr>
    </w:p>
    <w:p w14:paraId="7CE73CA0" w14:textId="77777777" w:rsidR="00F675A9" w:rsidRDefault="005E215F">
      <w:pPr>
        <w:ind w:left="720" w:hanging="720"/>
        <w:jc w:val="both"/>
        <w:rPr>
          <w:sz w:val="22"/>
        </w:rPr>
      </w:pPr>
      <w:r>
        <w:rPr>
          <w:sz w:val="22"/>
        </w:rPr>
        <w:tab/>
        <w:t xml:space="preserve">Neither Party shall be liable for any delay or non-performance of its obligations under this Agreement caused by an event beyond its control (a “Force Majeure Event”) provided that the Party affected gives prompt notice in writing to the other Party of such Force Majeure Event and uses all reasonable endeavours to continue to perform its obligations under this Agreement.  </w:t>
      </w:r>
    </w:p>
    <w:p w14:paraId="4E0DAE20" w14:textId="77777777" w:rsidR="00F675A9" w:rsidRDefault="00F675A9">
      <w:pPr>
        <w:ind w:left="720" w:hanging="720"/>
        <w:jc w:val="both"/>
        <w:rPr>
          <w:sz w:val="22"/>
        </w:rPr>
      </w:pPr>
    </w:p>
    <w:p w14:paraId="7DDDDFF5" w14:textId="77777777" w:rsidR="00F675A9" w:rsidRDefault="00F675A9">
      <w:pPr>
        <w:ind w:left="720" w:hanging="720"/>
        <w:jc w:val="both"/>
        <w:rPr>
          <w:sz w:val="22"/>
        </w:rPr>
      </w:pPr>
    </w:p>
    <w:p w14:paraId="43E5AE25" w14:textId="77777777" w:rsidR="00F675A9" w:rsidRDefault="005E215F">
      <w:pPr>
        <w:ind w:left="720" w:hanging="720"/>
        <w:jc w:val="both"/>
        <w:rPr>
          <w:b/>
          <w:sz w:val="22"/>
        </w:rPr>
      </w:pPr>
      <w:r>
        <w:rPr>
          <w:b/>
          <w:sz w:val="22"/>
        </w:rPr>
        <w:t>Signed for and on behalf of Brown &amp; Brown Insurance Brokers (UK) Limited</w:t>
      </w:r>
    </w:p>
    <w:p w14:paraId="5D5689E5" w14:textId="77777777" w:rsidR="00F675A9" w:rsidRDefault="00F675A9">
      <w:pPr>
        <w:ind w:left="720" w:hanging="720"/>
        <w:jc w:val="both"/>
        <w:rPr>
          <w:sz w:val="22"/>
        </w:rPr>
      </w:pPr>
    </w:p>
    <w:tbl>
      <w:tblPr>
        <w:tblStyle w:val="TableGrid"/>
        <w:tblW w:w="5000" w:type="pct"/>
        <w:tblLook w:val="04A0" w:firstRow="1" w:lastRow="0" w:firstColumn="1" w:lastColumn="0" w:noHBand="0" w:noVBand="1"/>
      </w:tblPr>
      <w:tblGrid>
        <w:gridCol w:w="4151"/>
        <w:gridCol w:w="4151"/>
      </w:tblGrid>
      <w:tr w:rsidR="00F675A9" w14:paraId="290C8E98" w14:textId="77777777">
        <w:tc>
          <w:tcPr>
            <w:tcW w:w="2500" w:type="pct"/>
          </w:tcPr>
          <w:p w14:paraId="5BF508D5" w14:textId="77777777" w:rsidR="00F675A9" w:rsidRDefault="005E215F">
            <w:pPr>
              <w:jc w:val="both"/>
            </w:pPr>
            <w:r>
              <w:t>Signature</w:t>
            </w:r>
          </w:p>
          <w:p w14:paraId="6260A9C5" w14:textId="77777777" w:rsidR="00F675A9" w:rsidRDefault="00F675A9">
            <w:pPr>
              <w:jc w:val="both"/>
            </w:pPr>
          </w:p>
        </w:tc>
        <w:tc>
          <w:tcPr>
            <w:tcW w:w="2500" w:type="pct"/>
          </w:tcPr>
          <w:p w14:paraId="315DD4F7" w14:textId="77777777" w:rsidR="00F675A9" w:rsidRDefault="00F675A9">
            <w:pPr>
              <w:jc w:val="both"/>
            </w:pPr>
          </w:p>
          <w:p w14:paraId="77BFDEDE" w14:textId="20CE4DCC" w:rsidR="00F675A9" w:rsidRDefault="005E215F">
            <w:pPr>
              <w:jc w:val="both"/>
            </w:pPr>
            <w:r>
              <w:rPr>
                <w:noProof/>
              </w:rPr>
              <w:drawing>
                <wp:inline distT="0" distB="0" distL="0" distR="0" wp14:anchorId="448EFBF4" wp14:editId="55C2FC4E">
                  <wp:extent cx="955696" cy="507583"/>
                  <wp:effectExtent l="0" t="0" r="0" b="6985"/>
                  <wp:docPr id="1500930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217" cy="511046"/>
                          </a:xfrm>
                          <a:prstGeom prst="rect">
                            <a:avLst/>
                          </a:prstGeom>
                          <a:noFill/>
                          <a:ln>
                            <a:noFill/>
                          </a:ln>
                        </pic:spPr>
                      </pic:pic>
                    </a:graphicData>
                  </a:graphic>
                </wp:inline>
              </w:drawing>
            </w:r>
          </w:p>
          <w:p w14:paraId="16D5F45F" w14:textId="77777777" w:rsidR="00F675A9" w:rsidRDefault="00F675A9">
            <w:pPr>
              <w:jc w:val="both"/>
            </w:pPr>
          </w:p>
        </w:tc>
      </w:tr>
      <w:tr w:rsidR="00F675A9" w14:paraId="0C0758AF" w14:textId="77777777">
        <w:tc>
          <w:tcPr>
            <w:tcW w:w="2500" w:type="pct"/>
          </w:tcPr>
          <w:p w14:paraId="61C72BE4" w14:textId="77777777" w:rsidR="00F675A9" w:rsidRDefault="005E215F">
            <w:pPr>
              <w:jc w:val="both"/>
            </w:pPr>
            <w:r>
              <w:t>Name</w:t>
            </w:r>
          </w:p>
          <w:p w14:paraId="30EBBF64" w14:textId="77777777" w:rsidR="00F675A9" w:rsidRDefault="00F675A9">
            <w:pPr>
              <w:jc w:val="both"/>
            </w:pPr>
          </w:p>
        </w:tc>
        <w:tc>
          <w:tcPr>
            <w:tcW w:w="2500" w:type="pct"/>
          </w:tcPr>
          <w:p w14:paraId="5F1A38F1" w14:textId="56ECBEEC" w:rsidR="00F675A9" w:rsidRDefault="005E215F">
            <w:pPr>
              <w:jc w:val="both"/>
            </w:pPr>
            <w:r>
              <w:t>Alastair Christopherson</w:t>
            </w:r>
          </w:p>
        </w:tc>
      </w:tr>
      <w:tr w:rsidR="00F675A9" w14:paraId="17A5AD19" w14:textId="77777777">
        <w:tc>
          <w:tcPr>
            <w:tcW w:w="2500" w:type="pct"/>
          </w:tcPr>
          <w:p w14:paraId="10E1F0F7" w14:textId="77777777" w:rsidR="00F675A9" w:rsidRDefault="005E215F">
            <w:pPr>
              <w:jc w:val="both"/>
            </w:pPr>
            <w:r>
              <w:t>Position</w:t>
            </w:r>
          </w:p>
          <w:p w14:paraId="46E600D5" w14:textId="77777777" w:rsidR="00F675A9" w:rsidRDefault="00F675A9">
            <w:pPr>
              <w:jc w:val="both"/>
            </w:pPr>
          </w:p>
        </w:tc>
        <w:tc>
          <w:tcPr>
            <w:tcW w:w="2500" w:type="pct"/>
          </w:tcPr>
          <w:p w14:paraId="00BAC1B3" w14:textId="2FB4E785" w:rsidR="00F675A9" w:rsidRDefault="005E215F">
            <w:pPr>
              <w:jc w:val="both"/>
            </w:pPr>
            <w:r>
              <w:t>Managing Director</w:t>
            </w:r>
          </w:p>
        </w:tc>
      </w:tr>
      <w:tr w:rsidR="00F675A9" w14:paraId="4B9D4F66" w14:textId="77777777">
        <w:tc>
          <w:tcPr>
            <w:tcW w:w="2500" w:type="pct"/>
          </w:tcPr>
          <w:p w14:paraId="49EE4CFB" w14:textId="77777777" w:rsidR="00F675A9" w:rsidRDefault="005E215F">
            <w:pPr>
              <w:jc w:val="both"/>
            </w:pPr>
            <w:r>
              <w:t>Date</w:t>
            </w:r>
          </w:p>
          <w:p w14:paraId="560C27AA" w14:textId="77777777" w:rsidR="00F675A9" w:rsidRDefault="00F675A9">
            <w:pPr>
              <w:jc w:val="both"/>
            </w:pPr>
          </w:p>
        </w:tc>
        <w:tc>
          <w:tcPr>
            <w:tcW w:w="2500" w:type="pct"/>
          </w:tcPr>
          <w:p w14:paraId="2B5A8B43" w14:textId="05E28EB5" w:rsidR="00F675A9" w:rsidRDefault="00F675A9">
            <w:pPr>
              <w:jc w:val="both"/>
            </w:pPr>
          </w:p>
        </w:tc>
      </w:tr>
    </w:tbl>
    <w:p w14:paraId="6CFBCF86" w14:textId="77777777" w:rsidR="00F675A9" w:rsidRDefault="00F675A9">
      <w:pPr>
        <w:ind w:left="720" w:hanging="720"/>
        <w:jc w:val="both"/>
      </w:pPr>
    </w:p>
    <w:p w14:paraId="13552EDC" w14:textId="77777777" w:rsidR="00F675A9" w:rsidRDefault="005E215F">
      <w:pPr>
        <w:ind w:left="720" w:hanging="720"/>
        <w:jc w:val="both"/>
        <w:rPr>
          <w:b/>
          <w:sz w:val="22"/>
        </w:rPr>
      </w:pPr>
      <w:r>
        <w:rPr>
          <w:b/>
          <w:sz w:val="22"/>
        </w:rPr>
        <w:t xml:space="preserve">Signed for and on behalf of the Broker </w:t>
      </w:r>
    </w:p>
    <w:p w14:paraId="45F3660B" w14:textId="77777777" w:rsidR="00F675A9" w:rsidRDefault="00F675A9">
      <w:pPr>
        <w:ind w:left="720" w:hanging="720"/>
        <w:jc w:val="both"/>
        <w:rPr>
          <w:sz w:val="22"/>
        </w:rPr>
      </w:pPr>
    </w:p>
    <w:tbl>
      <w:tblPr>
        <w:tblStyle w:val="TableGrid"/>
        <w:tblW w:w="5000" w:type="pct"/>
        <w:tblLook w:val="04A0" w:firstRow="1" w:lastRow="0" w:firstColumn="1" w:lastColumn="0" w:noHBand="0" w:noVBand="1"/>
      </w:tblPr>
      <w:tblGrid>
        <w:gridCol w:w="4151"/>
        <w:gridCol w:w="4151"/>
      </w:tblGrid>
      <w:tr w:rsidR="00F675A9" w14:paraId="68C18614" w14:textId="77777777">
        <w:tc>
          <w:tcPr>
            <w:tcW w:w="2500" w:type="pct"/>
          </w:tcPr>
          <w:p w14:paraId="259E8FB6" w14:textId="77777777" w:rsidR="00F675A9" w:rsidRDefault="005E215F">
            <w:pPr>
              <w:jc w:val="both"/>
            </w:pPr>
            <w:r>
              <w:t>Signature</w:t>
            </w:r>
          </w:p>
          <w:p w14:paraId="4EFBF92E" w14:textId="77777777" w:rsidR="00F675A9" w:rsidRDefault="00F675A9">
            <w:pPr>
              <w:jc w:val="both"/>
            </w:pPr>
          </w:p>
        </w:tc>
        <w:tc>
          <w:tcPr>
            <w:tcW w:w="2500" w:type="pct"/>
          </w:tcPr>
          <w:p w14:paraId="33933F2A" w14:textId="77777777" w:rsidR="00F675A9" w:rsidRDefault="00F675A9">
            <w:pPr>
              <w:jc w:val="both"/>
            </w:pPr>
          </w:p>
          <w:p w14:paraId="32EB05DA" w14:textId="5B09A998" w:rsidR="00F675A9" w:rsidRDefault="00F675A9">
            <w:pPr>
              <w:jc w:val="both"/>
            </w:pPr>
          </w:p>
          <w:p w14:paraId="7D4C3CA1" w14:textId="77777777" w:rsidR="00F675A9" w:rsidRDefault="00F675A9">
            <w:pPr>
              <w:jc w:val="both"/>
            </w:pPr>
          </w:p>
          <w:p w14:paraId="70BEF4C8" w14:textId="77777777" w:rsidR="00F675A9" w:rsidRDefault="00F675A9">
            <w:pPr>
              <w:jc w:val="both"/>
            </w:pPr>
          </w:p>
        </w:tc>
      </w:tr>
      <w:tr w:rsidR="00F675A9" w14:paraId="5A4E7256" w14:textId="77777777">
        <w:tc>
          <w:tcPr>
            <w:tcW w:w="2500" w:type="pct"/>
          </w:tcPr>
          <w:p w14:paraId="63419CFB" w14:textId="77777777" w:rsidR="00F675A9" w:rsidRDefault="005E215F">
            <w:pPr>
              <w:jc w:val="both"/>
            </w:pPr>
            <w:r>
              <w:t>Name</w:t>
            </w:r>
          </w:p>
          <w:p w14:paraId="673042B7" w14:textId="77777777" w:rsidR="00F675A9" w:rsidRDefault="00F675A9">
            <w:pPr>
              <w:jc w:val="both"/>
            </w:pPr>
          </w:p>
        </w:tc>
        <w:tc>
          <w:tcPr>
            <w:tcW w:w="2500" w:type="pct"/>
          </w:tcPr>
          <w:p w14:paraId="417C5826" w14:textId="1CBC238B" w:rsidR="00F675A9" w:rsidRDefault="00F675A9">
            <w:pPr>
              <w:jc w:val="both"/>
            </w:pPr>
          </w:p>
        </w:tc>
      </w:tr>
      <w:tr w:rsidR="00F675A9" w14:paraId="3562D52B" w14:textId="77777777">
        <w:tc>
          <w:tcPr>
            <w:tcW w:w="2500" w:type="pct"/>
          </w:tcPr>
          <w:p w14:paraId="0E85207E" w14:textId="77777777" w:rsidR="00F675A9" w:rsidRDefault="005E215F">
            <w:pPr>
              <w:jc w:val="both"/>
            </w:pPr>
            <w:r>
              <w:t>Position</w:t>
            </w:r>
          </w:p>
          <w:p w14:paraId="243C2DAF" w14:textId="77777777" w:rsidR="00F675A9" w:rsidRDefault="00F675A9">
            <w:pPr>
              <w:jc w:val="both"/>
            </w:pPr>
          </w:p>
        </w:tc>
        <w:tc>
          <w:tcPr>
            <w:tcW w:w="2500" w:type="pct"/>
          </w:tcPr>
          <w:p w14:paraId="33B156FC" w14:textId="78AC5C44" w:rsidR="00F675A9" w:rsidRDefault="00F675A9">
            <w:pPr>
              <w:jc w:val="both"/>
            </w:pPr>
          </w:p>
        </w:tc>
      </w:tr>
      <w:tr w:rsidR="00F675A9" w14:paraId="3C086BE5" w14:textId="77777777">
        <w:tc>
          <w:tcPr>
            <w:tcW w:w="2500" w:type="pct"/>
          </w:tcPr>
          <w:p w14:paraId="2B98A15F" w14:textId="77777777" w:rsidR="00F675A9" w:rsidRDefault="005E215F">
            <w:pPr>
              <w:jc w:val="both"/>
            </w:pPr>
            <w:r>
              <w:t>Date</w:t>
            </w:r>
          </w:p>
          <w:p w14:paraId="19738FAF" w14:textId="77777777" w:rsidR="00F675A9" w:rsidRDefault="00F675A9">
            <w:pPr>
              <w:jc w:val="both"/>
            </w:pPr>
          </w:p>
        </w:tc>
        <w:tc>
          <w:tcPr>
            <w:tcW w:w="2500" w:type="pct"/>
          </w:tcPr>
          <w:p w14:paraId="015BDBB5" w14:textId="075C9591" w:rsidR="00F675A9" w:rsidRDefault="00F675A9">
            <w:pPr>
              <w:jc w:val="both"/>
            </w:pPr>
          </w:p>
        </w:tc>
      </w:tr>
    </w:tbl>
    <w:p w14:paraId="2A20126D" w14:textId="77777777" w:rsidR="00F675A9" w:rsidRDefault="00F675A9">
      <w:pPr>
        <w:ind w:left="720" w:hanging="720"/>
        <w:jc w:val="both"/>
      </w:pPr>
    </w:p>
    <w:p w14:paraId="2B6FA38F" w14:textId="77777777" w:rsidR="00F675A9" w:rsidRDefault="00F675A9">
      <w:pPr>
        <w:pStyle w:val="Heading1"/>
        <w:rPr>
          <w:rFonts w:ascii="Arial" w:hAnsi="Arial"/>
          <w:b w:val="0"/>
          <w:color w:val="auto"/>
          <w:sz w:val="24"/>
        </w:rPr>
      </w:pPr>
    </w:p>
    <w:p w14:paraId="74E2751F" w14:textId="77777777" w:rsidR="00F675A9" w:rsidRDefault="00F675A9">
      <w:pPr>
        <w:pStyle w:val="Heading1"/>
        <w:rPr>
          <w:rFonts w:ascii="Arial" w:hAnsi="Arial"/>
          <w:b w:val="0"/>
          <w:color w:val="auto"/>
          <w:sz w:val="24"/>
        </w:rPr>
      </w:pPr>
    </w:p>
    <w:p w14:paraId="2EB40DBD" w14:textId="77777777" w:rsidR="00F675A9" w:rsidRDefault="00F675A9">
      <w:pPr>
        <w:jc w:val="center"/>
      </w:pPr>
    </w:p>
    <w:sectPr w:rsidR="00F675A9">
      <w:footerReference w:type="default" r:id="rId9"/>
      <w:pgSz w:w="11906" w:h="16838"/>
      <w:pgMar w:top="1440" w:right="1797" w:bottom="1440" w:left="1797" w:header="720" w:footer="720"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67A7" w14:textId="77777777" w:rsidR="007A5384" w:rsidRDefault="007A5384">
      <w:r>
        <w:separator/>
      </w:r>
    </w:p>
  </w:endnote>
  <w:endnote w:type="continuationSeparator" w:id="0">
    <w:p w14:paraId="7AE12A87" w14:textId="77777777" w:rsidR="007A5384" w:rsidRDefault="007A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4039" w14:textId="77777777" w:rsidR="00F675A9" w:rsidRDefault="005E215F">
    <w:pPr>
      <w:pStyle w:val="Header"/>
      <w:rPr>
        <w:color w:val="808080"/>
        <w:sz w:val="16"/>
        <w:szCs w:val="16"/>
      </w:rPr>
    </w:pPr>
    <w:proofErr w:type="gramStart"/>
    <w:r>
      <w:rPr>
        <w:sz w:val="16"/>
        <w:szCs w:val="16"/>
      </w:rPr>
      <w:t>Non Risk</w:t>
    </w:r>
    <w:proofErr w:type="gramEnd"/>
    <w:r>
      <w:rPr>
        <w:sz w:val="16"/>
        <w:szCs w:val="16"/>
      </w:rPr>
      <w:t xml:space="preserve"> Transfer TOBA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5974" w14:textId="77777777" w:rsidR="007A5384" w:rsidRDefault="007A5384">
      <w:r>
        <w:separator/>
      </w:r>
    </w:p>
  </w:footnote>
  <w:footnote w:type="continuationSeparator" w:id="0">
    <w:p w14:paraId="0E2813CF" w14:textId="77777777" w:rsidR="007A5384" w:rsidRDefault="007A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783"/>
    <w:multiLevelType w:val="multilevel"/>
    <w:tmpl w:val="016A7783"/>
    <w:lvl w:ilvl="0">
      <w:start w:val="3"/>
      <w:numFmt w:val="lowerLetter"/>
      <w:lvlText w:val="(%1)"/>
      <w:lvlJc w:val="left"/>
      <w:pPr>
        <w:tabs>
          <w:tab w:val="left" w:pos="2160"/>
        </w:tabs>
        <w:ind w:left="2160" w:hanging="720"/>
      </w:pPr>
      <w:rPr>
        <w:rFonts w:hint="default"/>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1" w15:restartNumberingAfterBreak="0">
    <w:nsid w:val="03807796"/>
    <w:multiLevelType w:val="multilevel"/>
    <w:tmpl w:val="03807796"/>
    <w:lvl w:ilvl="0">
      <w:start w:val="1"/>
      <w:numFmt w:val="lowerLetter"/>
      <w:lvlText w:val="(%1)"/>
      <w:lvlJc w:val="left"/>
      <w:pPr>
        <w:tabs>
          <w:tab w:val="left" w:pos="1110"/>
        </w:tabs>
        <w:ind w:left="1110" w:hanging="39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 w15:restartNumberingAfterBreak="0">
    <w:nsid w:val="209E7943"/>
    <w:multiLevelType w:val="multilevel"/>
    <w:tmpl w:val="209E7943"/>
    <w:lvl w:ilvl="0">
      <w:start w:val="5"/>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15:restartNumberingAfterBreak="0">
    <w:nsid w:val="6ABE3FE3"/>
    <w:multiLevelType w:val="multilevel"/>
    <w:tmpl w:val="6ABE3FE3"/>
    <w:lvl w:ilvl="0">
      <w:start w:val="3"/>
      <w:numFmt w:val="decimal"/>
      <w:lvlText w:val="%1"/>
      <w:lvlJc w:val="left"/>
      <w:pPr>
        <w:tabs>
          <w:tab w:val="left" w:pos="720"/>
        </w:tabs>
        <w:ind w:left="720" w:hanging="720"/>
      </w:pPr>
      <w:rPr>
        <w:rFonts w:hint="default"/>
      </w:rPr>
    </w:lvl>
    <w:lvl w:ilvl="1">
      <w:start w:val="3"/>
      <w:numFmt w:val="decimal"/>
      <w:lvlText w:val="%1.%2"/>
      <w:lvlJc w:val="left"/>
      <w:pPr>
        <w:tabs>
          <w:tab w:val="left" w:pos="1080"/>
        </w:tabs>
        <w:ind w:left="1080" w:hanging="720"/>
      </w:pPr>
      <w:rPr>
        <w:rFonts w:hint="default"/>
      </w:rPr>
    </w:lvl>
    <w:lvl w:ilvl="2">
      <w:start w:val="2"/>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4" w15:restartNumberingAfterBreak="0">
    <w:nsid w:val="6BE04C62"/>
    <w:multiLevelType w:val="multilevel"/>
    <w:tmpl w:val="6BE04C62"/>
    <w:lvl w:ilvl="0">
      <w:start w:val="3"/>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6D935F69"/>
    <w:multiLevelType w:val="multilevel"/>
    <w:tmpl w:val="6D935F69"/>
    <w:lvl w:ilvl="0">
      <w:start w:val="4"/>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16cid:durableId="1525362570">
    <w:abstractNumId w:val="4"/>
  </w:num>
  <w:num w:numId="2" w16cid:durableId="1896118450">
    <w:abstractNumId w:val="3"/>
  </w:num>
  <w:num w:numId="3" w16cid:durableId="309403026">
    <w:abstractNumId w:val="5"/>
  </w:num>
  <w:num w:numId="4" w16cid:durableId="854660977">
    <w:abstractNumId w:val="2"/>
  </w:num>
  <w:num w:numId="5" w16cid:durableId="949167180">
    <w:abstractNumId w:val="0"/>
  </w:num>
  <w:num w:numId="6" w16cid:durableId="119492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86"/>
    <w:rsid w:val="00002B7B"/>
    <w:rsid w:val="00004386"/>
    <w:rsid w:val="000363F5"/>
    <w:rsid w:val="00041D17"/>
    <w:rsid w:val="00046DE7"/>
    <w:rsid w:val="00054909"/>
    <w:rsid w:val="000565D3"/>
    <w:rsid w:val="00056A0E"/>
    <w:rsid w:val="000736F0"/>
    <w:rsid w:val="00087B36"/>
    <w:rsid w:val="000917DA"/>
    <w:rsid w:val="000A04F3"/>
    <w:rsid w:val="000A7ACF"/>
    <w:rsid w:val="000C325C"/>
    <w:rsid w:val="000C77C9"/>
    <w:rsid w:val="000D7A7B"/>
    <w:rsid w:val="000F7AA5"/>
    <w:rsid w:val="00104B6C"/>
    <w:rsid w:val="0011147F"/>
    <w:rsid w:val="00112AC0"/>
    <w:rsid w:val="0013172D"/>
    <w:rsid w:val="00145DEB"/>
    <w:rsid w:val="0014619A"/>
    <w:rsid w:val="001506AD"/>
    <w:rsid w:val="00154B07"/>
    <w:rsid w:val="00160175"/>
    <w:rsid w:val="001753E7"/>
    <w:rsid w:val="00175726"/>
    <w:rsid w:val="0018021C"/>
    <w:rsid w:val="001911BE"/>
    <w:rsid w:val="001A7B8E"/>
    <w:rsid w:val="001B4AA2"/>
    <w:rsid w:val="001C316F"/>
    <w:rsid w:val="001D57B0"/>
    <w:rsid w:val="001D64D8"/>
    <w:rsid w:val="001D7789"/>
    <w:rsid w:val="001E583A"/>
    <w:rsid w:val="00207439"/>
    <w:rsid w:val="00211F3C"/>
    <w:rsid w:val="00215D3F"/>
    <w:rsid w:val="002258F7"/>
    <w:rsid w:val="00234A05"/>
    <w:rsid w:val="0023551A"/>
    <w:rsid w:val="00241B3F"/>
    <w:rsid w:val="002466AA"/>
    <w:rsid w:val="002765A7"/>
    <w:rsid w:val="00285A24"/>
    <w:rsid w:val="00291FD1"/>
    <w:rsid w:val="00292696"/>
    <w:rsid w:val="002B2CF9"/>
    <w:rsid w:val="002B3A3C"/>
    <w:rsid w:val="002B475E"/>
    <w:rsid w:val="002B5657"/>
    <w:rsid w:val="002C6EF7"/>
    <w:rsid w:val="002D445D"/>
    <w:rsid w:val="00312745"/>
    <w:rsid w:val="00316612"/>
    <w:rsid w:val="003176DB"/>
    <w:rsid w:val="00341DAB"/>
    <w:rsid w:val="00342FAB"/>
    <w:rsid w:val="00344B5F"/>
    <w:rsid w:val="00346DAB"/>
    <w:rsid w:val="00356769"/>
    <w:rsid w:val="00357377"/>
    <w:rsid w:val="003634E5"/>
    <w:rsid w:val="003849D0"/>
    <w:rsid w:val="00390448"/>
    <w:rsid w:val="00397B5F"/>
    <w:rsid w:val="003A2C1F"/>
    <w:rsid w:val="003B7162"/>
    <w:rsid w:val="003C0318"/>
    <w:rsid w:val="003C606F"/>
    <w:rsid w:val="003D2059"/>
    <w:rsid w:val="003D4750"/>
    <w:rsid w:val="003E471B"/>
    <w:rsid w:val="003E7A4B"/>
    <w:rsid w:val="003F54D4"/>
    <w:rsid w:val="00410B3A"/>
    <w:rsid w:val="00425EEC"/>
    <w:rsid w:val="00441ED3"/>
    <w:rsid w:val="00453927"/>
    <w:rsid w:val="00455850"/>
    <w:rsid w:val="0046333A"/>
    <w:rsid w:val="004648A1"/>
    <w:rsid w:val="00491C32"/>
    <w:rsid w:val="004B2727"/>
    <w:rsid w:val="004B5A21"/>
    <w:rsid w:val="004C0B73"/>
    <w:rsid w:val="004E0B05"/>
    <w:rsid w:val="004E11A3"/>
    <w:rsid w:val="004F3CFE"/>
    <w:rsid w:val="004F4534"/>
    <w:rsid w:val="0051362E"/>
    <w:rsid w:val="0052100E"/>
    <w:rsid w:val="005247EF"/>
    <w:rsid w:val="00524B2D"/>
    <w:rsid w:val="00526EF0"/>
    <w:rsid w:val="00531ED6"/>
    <w:rsid w:val="00544560"/>
    <w:rsid w:val="005730D6"/>
    <w:rsid w:val="005739B9"/>
    <w:rsid w:val="005763D8"/>
    <w:rsid w:val="00594E94"/>
    <w:rsid w:val="005951F2"/>
    <w:rsid w:val="005A59E1"/>
    <w:rsid w:val="005C24F4"/>
    <w:rsid w:val="005E1815"/>
    <w:rsid w:val="005E215F"/>
    <w:rsid w:val="006223D9"/>
    <w:rsid w:val="00633D9A"/>
    <w:rsid w:val="00640BDC"/>
    <w:rsid w:val="00642859"/>
    <w:rsid w:val="0064709B"/>
    <w:rsid w:val="00683E5F"/>
    <w:rsid w:val="00686ED3"/>
    <w:rsid w:val="00691B07"/>
    <w:rsid w:val="006A11D0"/>
    <w:rsid w:val="006A67E1"/>
    <w:rsid w:val="006D1A1A"/>
    <w:rsid w:val="006E4706"/>
    <w:rsid w:val="006E5BC6"/>
    <w:rsid w:val="0071510F"/>
    <w:rsid w:val="00721FC2"/>
    <w:rsid w:val="00727B5D"/>
    <w:rsid w:val="00733A77"/>
    <w:rsid w:val="00733FBD"/>
    <w:rsid w:val="00735989"/>
    <w:rsid w:val="00751EC3"/>
    <w:rsid w:val="007621D7"/>
    <w:rsid w:val="00767AD5"/>
    <w:rsid w:val="00775804"/>
    <w:rsid w:val="00776BB1"/>
    <w:rsid w:val="007860C1"/>
    <w:rsid w:val="0079718A"/>
    <w:rsid w:val="007A5384"/>
    <w:rsid w:val="007D5702"/>
    <w:rsid w:val="007D78F3"/>
    <w:rsid w:val="007E160D"/>
    <w:rsid w:val="007E3263"/>
    <w:rsid w:val="007E6916"/>
    <w:rsid w:val="00812BFA"/>
    <w:rsid w:val="00817EB0"/>
    <w:rsid w:val="00836669"/>
    <w:rsid w:val="00845DE4"/>
    <w:rsid w:val="00851390"/>
    <w:rsid w:val="00865410"/>
    <w:rsid w:val="00872006"/>
    <w:rsid w:val="0087595B"/>
    <w:rsid w:val="008774B8"/>
    <w:rsid w:val="008B5D9C"/>
    <w:rsid w:val="008C0962"/>
    <w:rsid w:val="008C39A5"/>
    <w:rsid w:val="008C4E11"/>
    <w:rsid w:val="008E7701"/>
    <w:rsid w:val="00905C73"/>
    <w:rsid w:val="00927034"/>
    <w:rsid w:val="00931A45"/>
    <w:rsid w:val="0094567E"/>
    <w:rsid w:val="00960DE0"/>
    <w:rsid w:val="0096187D"/>
    <w:rsid w:val="0097148A"/>
    <w:rsid w:val="00971860"/>
    <w:rsid w:val="00971A5F"/>
    <w:rsid w:val="00977F2C"/>
    <w:rsid w:val="00985576"/>
    <w:rsid w:val="00985947"/>
    <w:rsid w:val="00990E6E"/>
    <w:rsid w:val="00993167"/>
    <w:rsid w:val="009C26B4"/>
    <w:rsid w:val="009C45E9"/>
    <w:rsid w:val="009D67A0"/>
    <w:rsid w:val="009E5DB4"/>
    <w:rsid w:val="009F23E5"/>
    <w:rsid w:val="009F2CE5"/>
    <w:rsid w:val="00A11EC5"/>
    <w:rsid w:val="00A22537"/>
    <w:rsid w:val="00A3215C"/>
    <w:rsid w:val="00A40C98"/>
    <w:rsid w:val="00A81A7D"/>
    <w:rsid w:val="00A9390A"/>
    <w:rsid w:val="00AC111F"/>
    <w:rsid w:val="00AC1737"/>
    <w:rsid w:val="00AC1F91"/>
    <w:rsid w:val="00AC27EE"/>
    <w:rsid w:val="00AC490F"/>
    <w:rsid w:val="00AD00F6"/>
    <w:rsid w:val="00AD1C46"/>
    <w:rsid w:val="00AD6D6F"/>
    <w:rsid w:val="00AD7EA8"/>
    <w:rsid w:val="00B02ECE"/>
    <w:rsid w:val="00B10783"/>
    <w:rsid w:val="00B1693F"/>
    <w:rsid w:val="00B1719E"/>
    <w:rsid w:val="00B17B3E"/>
    <w:rsid w:val="00B26713"/>
    <w:rsid w:val="00B34F41"/>
    <w:rsid w:val="00B3680A"/>
    <w:rsid w:val="00B413B0"/>
    <w:rsid w:val="00B45280"/>
    <w:rsid w:val="00B579A7"/>
    <w:rsid w:val="00B7051E"/>
    <w:rsid w:val="00B740DB"/>
    <w:rsid w:val="00B76085"/>
    <w:rsid w:val="00BA152E"/>
    <w:rsid w:val="00BA4E2C"/>
    <w:rsid w:val="00BC14EA"/>
    <w:rsid w:val="00BD0B02"/>
    <w:rsid w:val="00BE0DDE"/>
    <w:rsid w:val="00BF38D7"/>
    <w:rsid w:val="00C0497E"/>
    <w:rsid w:val="00C251A7"/>
    <w:rsid w:val="00C30051"/>
    <w:rsid w:val="00C345E5"/>
    <w:rsid w:val="00C54A82"/>
    <w:rsid w:val="00C63DDF"/>
    <w:rsid w:val="00C67AAB"/>
    <w:rsid w:val="00C70838"/>
    <w:rsid w:val="00C85215"/>
    <w:rsid w:val="00CB0827"/>
    <w:rsid w:val="00CB5106"/>
    <w:rsid w:val="00CC0C3A"/>
    <w:rsid w:val="00CE126A"/>
    <w:rsid w:val="00CF1956"/>
    <w:rsid w:val="00D05E1C"/>
    <w:rsid w:val="00D07134"/>
    <w:rsid w:val="00D14CCD"/>
    <w:rsid w:val="00D14D2D"/>
    <w:rsid w:val="00D32BC6"/>
    <w:rsid w:val="00D53357"/>
    <w:rsid w:val="00D64302"/>
    <w:rsid w:val="00D64FE0"/>
    <w:rsid w:val="00D70DB6"/>
    <w:rsid w:val="00D72D39"/>
    <w:rsid w:val="00D74D7C"/>
    <w:rsid w:val="00D766AE"/>
    <w:rsid w:val="00D81720"/>
    <w:rsid w:val="00DA0A56"/>
    <w:rsid w:val="00DA205F"/>
    <w:rsid w:val="00DA2530"/>
    <w:rsid w:val="00DA73D0"/>
    <w:rsid w:val="00DB358E"/>
    <w:rsid w:val="00DC2997"/>
    <w:rsid w:val="00DE1582"/>
    <w:rsid w:val="00DE303B"/>
    <w:rsid w:val="00E02A43"/>
    <w:rsid w:val="00E1288B"/>
    <w:rsid w:val="00E17402"/>
    <w:rsid w:val="00E235A2"/>
    <w:rsid w:val="00E2524E"/>
    <w:rsid w:val="00E335B6"/>
    <w:rsid w:val="00E36762"/>
    <w:rsid w:val="00E60F30"/>
    <w:rsid w:val="00E64459"/>
    <w:rsid w:val="00E676BC"/>
    <w:rsid w:val="00E7673C"/>
    <w:rsid w:val="00E846E7"/>
    <w:rsid w:val="00E9754B"/>
    <w:rsid w:val="00EA1A6F"/>
    <w:rsid w:val="00EA514C"/>
    <w:rsid w:val="00EB14FD"/>
    <w:rsid w:val="00EB6D87"/>
    <w:rsid w:val="00EB73DF"/>
    <w:rsid w:val="00EC089F"/>
    <w:rsid w:val="00F0098E"/>
    <w:rsid w:val="00F20364"/>
    <w:rsid w:val="00F25A9B"/>
    <w:rsid w:val="00F44274"/>
    <w:rsid w:val="00F45BEA"/>
    <w:rsid w:val="00F609F7"/>
    <w:rsid w:val="00F60C7D"/>
    <w:rsid w:val="00F6411F"/>
    <w:rsid w:val="00F66117"/>
    <w:rsid w:val="00F675A9"/>
    <w:rsid w:val="00F76288"/>
    <w:rsid w:val="00F85F2A"/>
    <w:rsid w:val="00FA166C"/>
    <w:rsid w:val="00FB0F05"/>
    <w:rsid w:val="00FD3641"/>
    <w:rsid w:val="00FE3F99"/>
    <w:rsid w:val="00FE64E2"/>
    <w:rsid w:val="3CB63F98"/>
    <w:rsid w:val="5DAD68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60878"/>
  <w15:docId w15:val="{76D202C5-4BD4-4F77-BAB9-887C323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color w:val="000000"/>
      <w:sz w:val="22"/>
    </w:rPr>
  </w:style>
  <w:style w:type="paragraph" w:styleId="Heading2">
    <w:name w:val="heading 2"/>
    <w:basedOn w:val="Normal"/>
    <w:next w:val="Normal"/>
    <w:qFormat/>
    <w:pPr>
      <w:keepNext/>
      <w:outlineLvl w:val="1"/>
    </w:pPr>
    <w:rPr>
      <w:b/>
      <w:color w:val="800080"/>
      <w:sz w:val="22"/>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BodyText"/>
    <w:next w:val="Normal"/>
    <w:qFormat/>
    <w:pPr>
      <w:tabs>
        <w:tab w:val="left" w:pos="2126"/>
      </w:tabs>
      <w:spacing w:after="240"/>
      <w:ind w:left="2126" w:hanging="708"/>
      <w:jc w:val="both"/>
      <w:outlineLvl w:val="3"/>
    </w:pPr>
    <w:rPr>
      <w:rFonts w:ascii="Arial" w:hAnsi="Arial"/>
      <w:bCs/>
      <w:color w:val="auto"/>
      <w:szCs w:val="28"/>
      <w:lang w:eastAsia="en-US"/>
    </w:rPr>
  </w:style>
  <w:style w:type="paragraph" w:styleId="Heading5">
    <w:name w:val="heading 5"/>
    <w:basedOn w:val="BodyText"/>
    <w:next w:val="Normal"/>
    <w:qFormat/>
    <w:pPr>
      <w:tabs>
        <w:tab w:val="left" w:pos="2835"/>
      </w:tabs>
      <w:spacing w:after="240"/>
      <w:ind w:left="2835" w:hanging="709"/>
      <w:jc w:val="both"/>
      <w:outlineLvl w:val="4"/>
    </w:pPr>
    <w:rPr>
      <w:rFonts w:ascii="Arial" w:hAnsi="Arial"/>
      <w:bCs/>
      <w:iCs/>
      <w:color w:val="auto"/>
      <w:szCs w:val="26"/>
      <w:lang w:eastAsia="en-US"/>
    </w:rPr>
  </w:style>
  <w:style w:type="paragraph" w:styleId="Heading6">
    <w:name w:val="heading 6"/>
    <w:basedOn w:val="BodyText"/>
    <w:next w:val="Normal"/>
    <w:qFormat/>
    <w:pPr>
      <w:tabs>
        <w:tab w:val="left" w:pos="3544"/>
      </w:tabs>
      <w:spacing w:after="240"/>
      <w:ind w:left="3544" w:hanging="709"/>
      <w:jc w:val="both"/>
      <w:outlineLvl w:val="5"/>
    </w:pPr>
    <w:rPr>
      <w:rFonts w:ascii="Arial" w:hAnsi="Arial"/>
      <w:bCs/>
      <w:color w:val="auto"/>
      <w:szCs w:val="22"/>
      <w:lang w:eastAsia="en-US"/>
    </w:rPr>
  </w:style>
  <w:style w:type="paragraph" w:styleId="Heading7">
    <w:name w:val="heading 7"/>
    <w:basedOn w:val="BodyText"/>
    <w:next w:val="Normal"/>
    <w:qFormat/>
    <w:pPr>
      <w:tabs>
        <w:tab w:val="left" w:pos="4253"/>
      </w:tabs>
      <w:spacing w:after="240"/>
      <w:ind w:left="4253" w:hanging="709"/>
      <w:jc w:val="both"/>
      <w:outlineLvl w:val="6"/>
    </w:pPr>
    <w:rPr>
      <w:rFonts w:ascii="Arial" w:hAnsi="Arial"/>
      <w:color w:val="aut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rFonts w:ascii="Times New Roman" w:hAnsi="Times New Roman"/>
      <w:color w:val="000000"/>
      <w:sz w:val="22"/>
    </w:rPr>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1418" w:right="-151" w:firstLine="44"/>
      <w:jc w:val="both"/>
    </w:pPr>
    <w:rPr>
      <w:sz w:val="22"/>
    </w:rPr>
  </w:style>
  <w:style w:type="paragraph" w:styleId="BodyText2">
    <w:name w:val="Body Text 2"/>
    <w:basedOn w:val="Normal"/>
    <w:link w:val="BodyText2Char"/>
    <w:semiHidden/>
    <w:unhideWhenUsed/>
    <w:pPr>
      <w:spacing w:after="120" w:line="480" w:lineRule="auto"/>
    </w:pPr>
  </w:style>
  <w:style w:type="paragraph" w:styleId="BodyText3">
    <w:name w:val="Body Text 3"/>
    <w:basedOn w:val="Normal"/>
    <w:next w:val="Normal"/>
    <w:qFormat/>
    <w:pPr>
      <w:jc w:val="both"/>
    </w:pPr>
    <w:rPr>
      <w:snapToGrid w:val="0"/>
      <w:lang w:val="en-US" w:eastAsia="en-US"/>
    </w:rPr>
  </w:style>
  <w:style w:type="paragraph" w:styleId="BodyTextIndent">
    <w:name w:val="Body Text Indent"/>
    <w:basedOn w:val="Normal"/>
    <w:next w:val="Normal"/>
    <w:qFormat/>
    <w:rPr>
      <w:snapToGrid w:val="0"/>
      <w:lang w:val="en-US" w:eastAsia="en-US"/>
    </w:rPr>
  </w:style>
  <w:style w:type="paragraph" w:styleId="BodyTextIndent2">
    <w:name w:val="Body Text Indent 2"/>
    <w:basedOn w:val="Normal"/>
    <w:next w:val="Normal"/>
    <w:qFormat/>
    <w:rPr>
      <w:snapToGrid w:val="0"/>
      <w:lang w:val="en-US" w:eastAsia="en-US"/>
    </w:rPr>
  </w:style>
  <w:style w:type="paragraph" w:styleId="BodyTextIndent3">
    <w:name w:val="Body Text Indent 3"/>
    <w:basedOn w:val="Normal"/>
    <w:qFormat/>
    <w:pPr>
      <w:tabs>
        <w:tab w:val="left" w:pos="1440"/>
        <w:tab w:val="left" w:pos="2160"/>
        <w:tab w:val="left" w:pos="4464"/>
      </w:tabs>
      <w:ind w:left="2160" w:hanging="2160"/>
    </w:pPr>
    <w:rPr>
      <w:rFonts w:ascii="Times New Roman" w:hAnsi="Times New Roman"/>
      <w:color w:val="000000"/>
      <w:sz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qFormat/>
    <w:pPr>
      <w:tabs>
        <w:tab w:val="center" w:pos="4153"/>
        <w:tab w:val="right" w:pos="8306"/>
      </w:tabs>
    </w:pPr>
  </w:style>
  <w:style w:type="paragraph" w:styleId="FootnoteText">
    <w:name w:val="footnote text"/>
    <w:basedOn w:val="Normal"/>
    <w:next w:val="Normal"/>
    <w:semiHidden/>
    <w:qFormat/>
    <w:rPr>
      <w:snapToGrid w:val="0"/>
      <w:lang w:val="en-US" w:eastAsia="en-US"/>
    </w:rPr>
  </w:style>
  <w:style w:type="paragraph" w:styleId="Header">
    <w:name w:val="header"/>
    <w:basedOn w:val="Normal"/>
    <w:qFormat/>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Indent">
    <w:name w:val="Long Indent"/>
    <w:basedOn w:val="Normal"/>
    <w:next w:val="Normal"/>
    <w:qFormat/>
    <w:rPr>
      <w:snapToGrid w:val="0"/>
      <w:lang w:val="en-US" w:eastAsia="en-US"/>
    </w:rPr>
  </w:style>
  <w:style w:type="paragraph" w:customStyle="1" w:styleId="SectionHead">
    <w:name w:val="Section Head"/>
    <w:basedOn w:val="Normal"/>
    <w:next w:val="Normal"/>
    <w:qFormat/>
    <w:rPr>
      <w:b/>
      <w:snapToGrid w:val="0"/>
      <w:lang w:val="en-US" w:eastAsia="en-US"/>
    </w:rPr>
  </w:style>
  <w:style w:type="character" w:customStyle="1" w:styleId="DeltaViewDeletion">
    <w:name w:val="DeltaView Deletion"/>
    <w:qFormat/>
    <w:rPr>
      <w:strike/>
      <w:color w:val="FF0000"/>
      <w:spacing w:val="0"/>
    </w:rPr>
  </w:style>
  <w:style w:type="character" w:customStyle="1" w:styleId="DeltaViewInsertion">
    <w:name w:val="DeltaView Insertion"/>
    <w:qFormat/>
    <w:rPr>
      <w:color w:val="0000FF"/>
      <w:spacing w:val="0"/>
      <w:u w:val="double"/>
    </w:rPr>
  </w:style>
  <w:style w:type="paragraph" w:customStyle="1" w:styleId="RestartNumberingH1LH1">
    <w:name w:val="Restart Numbering (H1 &amp; LH1)"/>
    <w:basedOn w:val="BodyText"/>
    <w:next w:val="Normal"/>
    <w:semiHidden/>
    <w:qFormat/>
    <w:pPr>
      <w:spacing w:after="240"/>
      <w:jc w:val="both"/>
    </w:pPr>
    <w:rPr>
      <w:rFonts w:ascii="Arial" w:hAnsi="Arial"/>
      <w:color w:val="auto"/>
      <w:sz w:val="24"/>
      <w:szCs w:val="24"/>
      <w:lang w:eastAsia="en-US"/>
    </w:rPr>
  </w:style>
  <w:style w:type="paragraph" w:customStyle="1" w:styleId="Body2">
    <w:name w:val="Body 2"/>
    <w:basedOn w:val="Normal"/>
    <w:next w:val="Normal"/>
    <w:pPr>
      <w:widowControl w:val="0"/>
      <w:autoSpaceDE w:val="0"/>
      <w:autoSpaceDN w:val="0"/>
      <w:adjustRightInd w:val="0"/>
      <w:ind w:left="1134"/>
      <w:jc w:val="both"/>
    </w:pPr>
    <w:rPr>
      <w:sz w:val="22"/>
      <w:szCs w:val="24"/>
      <w:lang w:eastAsia="en-US"/>
    </w:rPr>
  </w:style>
  <w:style w:type="paragraph" w:customStyle="1" w:styleId="Body3">
    <w:name w:val="Body 3"/>
    <w:basedOn w:val="Normal"/>
    <w:next w:val="Normal"/>
    <w:pPr>
      <w:widowControl w:val="0"/>
      <w:autoSpaceDE w:val="0"/>
      <w:autoSpaceDN w:val="0"/>
      <w:adjustRightInd w:val="0"/>
      <w:ind w:left="2268"/>
      <w:jc w:val="both"/>
    </w:pPr>
    <w:rPr>
      <w:sz w:val="22"/>
      <w:szCs w:val="24"/>
      <w:lang w:eastAsia="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semiHidden/>
    <w:rPr>
      <w:rFonts w:ascii="Arial" w:hAnsi="Arial"/>
    </w:rPr>
  </w:style>
  <w:style w:type="character" w:customStyle="1" w:styleId="CommentSubjectChar">
    <w:name w:val="Comment Subject Char"/>
    <w:basedOn w:val="CommentTextChar"/>
    <w:link w:val="CommentSubject"/>
    <w:semiHidden/>
    <w:rPr>
      <w:rFonts w:ascii="Arial" w:hAnsi="Arial"/>
      <w:b/>
      <w:bCs/>
    </w:rPr>
  </w:style>
  <w:style w:type="paragraph" w:customStyle="1" w:styleId="BodyText1">
    <w:name w:val="Body Text 1"/>
    <w:basedOn w:val="Normal"/>
    <w:next w:val="BodyText2"/>
    <w:rPr>
      <w:rFonts w:eastAsia="SimSun"/>
      <w:sz w:val="20"/>
      <w:lang w:eastAsia="zh-CN"/>
    </w:rPr>
  </w:style>
  <w:style w:type="character" w:customStyle="1" w:styleId="BodyText2Char">
    <w:name w:val="Body Text 2 Char"/>
    <w:basedOn w:val="DefaultParagraphFont"/>
    <w:link w:val="BodyText2"/>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3100</Words>
  <Characters>17674</Characters>
  <Application>Microsoft Office Word</Application>
  <DocSecurity>0</DocSecurity>
  <Lines>147</Lines>
  <Paragraphs>41</Paragraphs>
  <ScaleCrop>false</ScaleCrop>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 Barton</dc:creator>
  <cp:lastModifiedBy>Mark Hallam</cp:lastModifiedBy>
  <cp:revision>2</cp:revision>
  <cp:lastPrinted>2024-01-04T15:24:00Z</cp:lastPrinted>
  <dcterms:created xsi:type="dcterms:W3CDTF">2024-01-09T14:27:00Z</dcterms:created>
  <dcterms:modified xsi:type="dcterms:W3CDTF">2024-01-09T14:27:00Z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2057-12.2.0.13359</vt:lpwstr>
  </property>
  <property fmtid="{D5CDD505-2E9C-101B-9397-08002B2CF9AE}" pid="3" name="ICV">
    <vt:lpwstr>725DC02D4BCD4210BC95F107E8C25365_12</vt:lpwstr>
  </property>
</Properties>
</file>